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F5" w:rsidRDefault="00F61EF5" w:rsidP="00F61EF5">
      <w:pPr>
        <w:spacing w:line="276" w:lineRule="auto"/>
        <w:jc w:val="center"/>
        <w:rPr>
          <w:rFonts w:ascii="方正小标宋简体" w:eastAsia="方正小标宋简体" w:hAnsi="仿宋" w:cs="仿宋"/>
          <w:sz w:val="44"/>
          <w:szCs w:val="44"/>
        </w:rPr>
      </w:pPr>
      <w:r w:rsidRPr="0057276A">
        <w:rPr>
          <w:rFonts w:ascii="方正小标宋简体" w:eastAsia="方正小标宋简体" w:hAnsi="仿宋" w:cs="仿宋" w:hint="eastAsia"/>
          <w:sz w:val="44"/>
          <w:szCs w:val="44"/>
        </w:rPr>
        <w:t>海南经贸职业技术学院</w:t>
      </w:r>
    </w:p>
    <w:p w:rsidR="00F61EF5" w:rsidRPr="0057276A" w:rsidRDefault="00F61EF5" w:rsidP="00F61EF5">
      <w:pPr>
        <w:spacing w:line="360" w:lineRule="auto"/>
        <w:jc w:val="center"/>
        <w:rPr>
          <w:rFonts w:ascii="方正小标宋简体" w:eastAsia="方正小标宋简体" w:hAnsi="仿宋" w:cs="仿宋"/>
          <w:sz w:val="44"/>
          <w:szCs w:val="44"/>
        </w:rPr>
      </w:pPr>
      <w:r w:rsidRPr="0057276A">
        <w:rPr>
          <w:rFonts w:ascii="方正小标宋简体" w:eastAsia="方正小标宋简体" w:hAnsi="仿宋" w:cs="仿宋" w:hint="eastAsia"/>
          <w:sz w:val="44"/>
          <w:szCs w:val="44"/>
        </w:rPr>
        <w:t>差旅费管理办法（试行）</w:t>
      </w:r>
    </w:p>
    <w:p w:rsidR="00F61EF5" w:rsidRPr="0057276A" w:rsidRDefault="00F61EF5" w:rsidP="00F61EF5">
      <w:pPr>
        <w:spacing w:line="360" w:lineRule="auto"/>
        <w:ind w:firstLineChars="800" w:firstLine="2400"/>
        <w:jc w:val="both"/>
        <w:rPr>
          <w:rFonts w:ascii="黑体" w:eastAsia="黑体" w:hAnsi="仿宋" w:cs="仿宋"/>
          <w:sz w:val="32"/>
          <w:szCs w:val="32"/>
        </w:rPr>
      </w:pPr>
      <w:r>
        <w:rPr>
          <w:rFonts w:ascii="仿宋" w:eastAsia="仿宋" w:hAnsi="仿宋" w:cs="仿宋" w:hint="eastAsia"/>
          <w:sz w:val="30"/>
          <w:szCs w:val="30"/>
        </w:rPr>
        <w:t xml:space="preserve"> </w:t>
      </w:r>
      <w:r w:rsidRPr="0057276A">
        <w:rPr>
          <w:rFonts w:ascii="黑体" w:eastAsia="黑体" w:hAnsi="仿宋" w:cs="仿宋" w:hint="eastAsia"/>
          <w:sz w:val="32"/>
          <w:szCs w:val="32"/>
        </w:rPr>
        <w:t xml:space="preserve"> 琼贸职院字〔2019〕166号</w:t>
      </w:r>
    </w:p>
    <w:p w:rsidR="00F61EF5" w:rsidRPr="0057276A" w:rsidRDefault="00F61EF5" w:rsidP="00F61EF5">
      <w:pPr>
        <w:spacing w:line="360" w:lineRule="auto"/>
        <w:ind w:firstLineChars="1150" w:firstLine="3450"/>
        <w:rPr>
          <w:rFonts w:ascii="仿宋" w:eastAsia="仿宋" w:hAnsi="仿宋" w:cs="仿宋"/>
          <w:sz w:val="30"/>
          <w:szCs w:val="30"/>
        </w:rPr>
      </w:pPr>
      <w:r>
        <w:rPr>
          <w:rFonts w:ascii="仿宋" w:eastAsia="仿宋" w:hAnsi="仿宋" w:cs="仿宋" w:hint="eastAsia"/>
          <w:sz w:val="30"/>
          <w:szCs w:val="30"/>
        </w:rPr>
        <w:t xml:space="preserve">  </w:t>
      </w:r>
      <w:r w:rsidRPr="0057276A">
        <w:rPr>
          <w:rFonts w:ascii="黑体" w:eastAsia="黑体" w:hAnsi="仿宋" w:cs="仿宋" w:hint="eastAsia"/>
          <w:sz w:val="32"/>
          <w:szCs w:val="32"/>
        </w:rPr>
        <w:t>第一章 总 则</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第一条</w:t>
      </w:r>
      <w:r w:rsidRPr="0057276A">
        <w:rPr>
          <w:rFonts w:ascii="仿宋_GB2312" w:eastAsia="仿宋_GB2312" w:hAnsi="仿宋" w:cs="仿宋" w:hint="eastAsia"/>
          <w:b/>
          <w:sz w:val="32"/>
          <w:szCs w:val="32"/>
        </w:rPr>
        <w:t xml:space="preserve"> </w:t>
      </w:r>
      <w:r w:rsidRPr="0057276A">
        <w:rPr>
          <w:rFonts w:ascii="仿宋_GB2312" w:eastAsia="仿宋_GB2312" w:hAnsi="仿宋" w:cs="仿宋" w:hint="eastAsia"/>
          <w:sz w:val="32"/>
          <w:szCs w:val="32"/>
        </w:rPr>
        <w:t>为进一步规范学院差旅费管理，推进厉行节约反对浪费，完善公务活动管理制度，根据省财政厅《海南省省级机关事业单位差旅费管理办法》（琼财行〔2014〕493 号）、《关于调整省直机关差旅住宿费标准等有关问题的通知》（琼财行〔2015〕2196号）、《关于加强省直机关差旅费管理的补充通知》（琼财行〔2017〕1100号）等文件精神，结合学院实际，制定本办法。</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第二条 差旅费是指各部门、单位（以下简称“部门”）教职工临时到海口市区以外地区公务出差所发生的城市间交通费、住宿费、伙食补助费和市内交通费。其中，城市间交通费和住宿费在规定标准内凭据报销，伙食补助费、市内交通费实行定额包干。</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第三条 差旅费使用和管理职责如下：</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出差人是差旅费报销直接责任人，对差旅费使用的真实性、合规性、合理性负责。出差人应按规定使用公务卡进行结算。</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差旅费经费归口使用部门、项目活动负责人对差旅费承担审批和监管责任。</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计划财务处负责制定和完善学院差旅费管理办法，实施差旅费报销会计核算管理和服务。</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 xml:space="preserve">第四条 差旅费的审批管理 </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从严控制出差人数和天数；严格差旅费预算管理，控制差旅</w:t>
      </w:r>
    </w:p>
    <w:p w:rsidR="00F61EF5" w:rsidRPr="0057276A" w:rsidRDefault="00F61EF5" w:rsidP="00F61EF5">
      <w:pPr>
        <w:spacing w:line="560" w:lineRule="exact"/>
        <w:rPr>
          <w:rFonts w:ascii="仿宋_GB2312" w:eastAsia="仿宋_GB2312" w:hAnsi="仿宋" w:cs="仿宋"/>
          <w:sz w:val="32"/>
          <w:szCs w:val="32"/>
        </w:rPr>
      </w:pPr>
      <w:r w:rsidRPr="0057276A">
        <w:rPr>
          <w:rFonts w:ascii="仿宋_GB2312" w:eastAsia="仿宋_GB2312" w:hAnsi="仿宋" w:cs="仿宋" w:hint="eastAsia"/>
          <w:sz w:val="32"/>
          <w:szCs w:val="32"/>
        </w:rPr>
        <w:t>费支出规模；严禁无明确公务目的、无实质内容的差旅活动；严禁以任何名义和方式变相旅游，严禁异地部门间无实质内容的学习交流和考察调研。各类人员出差前，应填写《海南经贸职业技术学院项目和各类活动立项及经费申请（或调整）审批表》，并按以下规定履行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（一）党委书记出差由院长审批，院长出差由党委书记审批。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（二）党委副书记、副院长出差分别由党委书记、院长审批。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（三）各部门负责人（含正副职，下同）出差由学院分管领导进行审批。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（四）各部门负责人以外的其他人员出差由各部门主要负责人审批。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（五）教科研课题组人员出差按教科研课题预算执行。教科研课题组出差人员属于部门副职以上领导干部的，还需报学院分管领导审批。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（六）学生出差，由学生所在部门负责人或项目活动负责人审批。</w:t>
      </w:r>
    </w:p>
    <w:p w:rsidR="00F61EF5" w:rsidRDefault="00F61EF5" w:rsidP="00F61EF5">
      <w:pPr>
        <w:spacing w:line="360" w:lineRule="auto"/>
        <w:jc w:val="center"/>
        <w:rPr>
          <w:rFonts w:ascii="黑体" w:eastAsia="黑体" w:hAnsi="仿宋" w:cs="仿宋"/>
          <w:sz w:val="32"/>
          <w:szCs w:val="32"/>
        </w:rPr>
      </w:pPr>
    </w:p>
    <w:p w:rsidR="00F61EF5" w:rsidRPr="0057276A" w:rsidRDefault="00F61EF5" w:rsidP="00F61EF5">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lastRenderedPageBreak/>
        <w:t>第二章 城市间交通</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第五条 城市间交通费是指教职工因公到海口市区以外地区出差乘坐火车、汽车、轮船、飞机等交通工具所发生的费用。</w:t>
      </w:r>
    </w:p>
    <w:p w:rsidR="00F61EF5"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 xml:space="preserve">第六条 出差人员应当按照规定等级乘坐交通工具。出差人员乘坐交通工具的等级见下表： </w:t>
      </w:r>
    </w:p>
    <w:p w:rsidR="00F61EF5" w:rsidRPr="0057276A" w:rsidRDefault="00F61EF5" w:rsidP="00F61EF5">
      <w:pPr>
        <w:spacing w:line="560" w:lineRule="exact"/>
        <w:ind w:firstLineChars="200" w:firstLine="640"/>
        <w:rPr>
          <w:rFonts w:ascii="仿宋_GB2312" w:eastAsia="仿宋_GB2312" w:hAnsi="仿宋" w:cs="仿宋"/>
          <w:sz w:val="32"/>
          <w:szCs w:val="32"/>
        </w:rPr>
      </w:pPr>
    </w:p>
    <w:tbl>
      <w:tblPr>
        <w:tblW w:w="8299" w:type="dxa"/>
        <w:jc w:val="center"/>
        <w:tblLayout w:type="fixed"/>
        <w:tblCellMar>
          <w:left w:w="0" w:type="dxa"/>
          <w:right w:w="0" w:type="dxa"/>
        </w:tblCellMar>
        <w:tblLook w:val="04A0"/>
      </w:tblPr>
      <w:tblGrid>
        <w:gridCol w:w="2007"/>
        <w:gridCol w:w="2382"/>
        <w:gridCol w:w="1420"/>
        <w:gridCol w:w="1230"/>
        <w:gridCol w:w="1260"/>
      </w:tblGrid>
      <w:tr w:rsidR="00F61EF5" w:rsidTr="0005745C">
        <w:trPr>
          <w:jc w:val="center"/>
        </w:trPr>
        <w:tc>
          <w:tcPr>
            <w:tcW w:w="2007"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F61EF5" w:rsidRDefault="00F61EF5" w:rsidP="0005745C">
            <w:pPr>
              <w:jc w:val="right"/>
              <w:rPr>
                <w:rFonts w:ascii="仿宋" w:eastAsia="仿宋" w:hAnsi="仿宋" w:cs="仿宋"/>
                <w:b/>
                <w:sz w:val="30"/>
                <w:szCs w:val="30"/>
              </w:rPr>
            </w:pPr>
            <w:r>
              <w:rPr>
                <w:rFonts w:ascii="仿宋" w:eastAsia="仿宋" w:hAnsi="仿宋" w:cs="仿宋" w:hint="eastAsia"/>
                <w:b/>
                <w:sz w:val="30"/>
                <w:szCs w:val="30"/>
              </w:rPr>
              <w:t xml:space="preserve">交通工具         </w:t>
            </w:r>
          </w:p>
          <w:p w:rsidR="00F61EF5" w:rsidRDefault="00F61EF5" w:rsidP="0005745C">
            <w:pPr>
              <w:rPr>
                <w:rFonts w:ascii="仿宋" w:eastAsia="仿宋" w:hAnsi="仿宋" w:cs="仿宋"/>
                <w:b/>
                <w:sz w:val="30"/>
                <w:szCs w:val="30"/>
              </w:rPr>
            </w:pPr>
            <w:r>
              <w:rPr>
                <w:rFonts w:ascii="仿宋" w:eastAsia="仿宋" w:hAnsi="仿宋" w:cs="仿宋" w:hint="eastAsia"/>
                <w:b/>
                <w:sz w:val="30"/>
                <w:szCs w:val="30"/>
              </w:rPr>
              <w:t>级别</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jc w:val="center"/>
              <w:rPr>
                <w:rFonts w:ascii="仿宋" w:eastAsia="仿宋" w:hAnsi="仿宋" w:cs="仿宋"/>
                <w:b/>
                <w:sz w:val="30"/>
                <w:szCs w:val="30"/>
              </w:rPr>
            </w:pPr>
            <w:r>
              <w:rPr>
                <w:rFonts w:ascii="仿宋" w:eastAsia="仿宋" w:hAnsi="仿宋" w:cs="仿宋" w:hint="eastAsia"/>
                <w:b/>
                <w:sz w:val="30"/>
                <w:szCs w:val="30"/>
              </w:rPr>
              <w:t>火车（含高铁/动车/全列软席列车）</w:t>
            </w:r>
          </w:p>
        </w:tc>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vAlign w:val="center"/>
          </w:tcPr>
          <w:p w:rsidR="00F61EF5" w:rsidRDefault="00F61EF5" w:rsidP="0005745C">
            <w:pPr>
              <w:jc w:val="center"/>
              <w:rPr>
                <w:rFonts w:ascii="仿宋" w:eastAsia="仿宋" w:hAnsi="仿宋" w:cs="仿宋"/>
                <w:b/>
                <w:sz w:val="30"/>
                <w:szCs w:val="30"/>
              </w:rPr>
            </w:pPr>
            <w:r>
              <w:rPr>
                <w:rFonts w:ascii="仿宋" w:eastAsia="仿宋" w:hAnsi="仿宋" w:cs="仿宋" w:hint="eastAsia"/>
                <w:b/>
                <w:sz w:val="30"/>
                <w:szCs w:val="30"/>
              </w:rPr>
              <w:t>轮船（不包括旅游船）</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b/>
                <w:sz w:val="30"/>
                <w:szCs w:val="30"/>
              </w:rPr>
            </w:pPr>
            <w:r>
              <w:rPr>
                <w:rFonts w:ascii="仿宋" w:eastAsia="仿宋" w:hAnsi="仿宋" w:cs="仿宋" w:hint="eastAsia"/>
                <w:b/>
                <w:sz w:val="30"/>
                <w:szCs w:val="30"/>
              </w:rPr>
              <w:t>飞机</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jc w:val="center"/>
              <w:rPr>
                <w:rFonts w:ascii="仿宋" w:eastAsia="仿宋" w:hAnsi="仿宋" w:cs="仿宋"/>
                <w:b/>
                <w:sz w:val="30"/>
                <w:szCs w:val="30"/>
              </w:rPr>
            </w:pPr>
            <w:r>
              <w:rPr>
                <w:rFonts w:ascii="仿宋" w:eastAsia="仿宋" w:hAnsi="仿宋" w:cs="仿宋" w:hint="eastAsia"/>
                <w:b/>
                <w:sz w:val="30"/>
                <w:szCs w:val="30"/>
              </w:rPr>
              <w:t>其他交通工具（不包括出租车）</w:t>
            </w:r>
          </w:p>
        </w:tc>
      </w:tr>
      <w:tr w:rsidR="00F61EF5" w:rsidTr="0005745C">
        <w:trPr>
          <w:jc w:val="center"/>
        </w:trPr>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rPr>
                <w:rFonts w:ascii="仿宋" w:eastAsia="仿宋" w:hAnsi="仿宋" w:cs="仿宋"/>
                <w:sz w:val="30"/>
                <w:szCs w:val="30"/>
              </w:rPr>
            </w:pPr>
            <w:r>
              <w:rPr>
                <w:rFonts w:ascii="仿宋" w:eastAsia="仿宋" w:hAnsi="仿宋" w:cs="仿宋" w:hint="eastAsia"/>
                <w:sz w:val="30"/>
                <w:szCs w:val="30"/>
              </w:rPr>
              <w:t>厅级及相当职务的人员（学院领导及正高级职称人员）</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rPr>
                <w:rFonts w:ascii="仿宋" w:eastAsia="仿宋" w:hAnsi="仿宋" w:cs="仿宋"/>
                <w:sz w:val="30"/>
                <w:szCs w:val="30"/>
              </w:rPr>
            </w:pPr>
            <w:r>
              <w:rPr>
                <w:rFonts w:ascii="仿宋" w:eastAsia="仿宋" w:hAnsi="仿宋" w:cs="仿宋" w:hint="eastAsia"/>
                <w:sz w:val="30"/>
                <w:szCs w:val="30"/>
              </w:rPr>
              <w:t>火车软席（软座、软卧），高铁/动车一等座，全列软席列车一等软座</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二等舱</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经济舱</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凭据</w:t>
            </w:r>
          </w:p>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报销</w:t>
            </w:r>
          </w:p>
        </w:tc>
      </w:tr>
      <w:tr w:rsidR="00F61EF5" w:rsidTr="0005745C">
        <w:trPr>
          <w:jc w:val="center"/>
        </w:trPr>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ind w:firstLineChars="100" w:firstLine="300"/>
              <w:rPr>
                <w:rFonts w:ascii="仿宋" w:eastAsia="仿宋" w:hAnsi="仿宋" w:cs="仿宋"/>
                <w:sz w:val="30"/>
                <w:szCs w:val="30"/>
              </w:rPr>
            </w:pPr>
            <w:r>
              <w:rPr>
                <w:rFonts w:ascii="仿宋" w:eastAsia="仿宋" w:hAnsi="仿宋" w:cs="仿宋" w:hint="eastAsia"/>
                <w:sz w:val="30"/>
                <w:szCs w:val="30"/>
              </w:rPr>
              <w:t>其余人员</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rPr>
                <w:rFonts w:ascii="仿宋" w:eastAsia="仿宋" w:hAnsi="仿宋" w:cs="仿宋"/>
                <w:sz w:val="30"/>
                <w:szCs w:val="30"/>
              </w:rPr>
            </w:pPr>
            <w:r>
              <w:rPr>
                <w:rFonts w:ascii="仿宋" w:eastAsia="仿宋" w:hAnsi="仿宋" w:cs="仿宋" w:hint="eastAsia"/>
                <w:sz w:val="30"/>
                <w:szCs w:val="30"/>
              </w:rPr>
              <w:t>火车软席（硬座、硬卧），高铁/动车一等座，全列软席列车一等软座</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三等舱</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经济舱</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凭据</w:t>
            </w:r>
          </w:p>
          <w:p w:rsidR="00F61EF5" w:rsidRDefault="00F61EF5" w:rsidP="0005745C">
            <w:pPr>
              <w:spacing w:line="360" w:lineRule="auto"/>
              <w:jc w:val="center"/>
              <w:rPr>
                <w:rFonts w:ascii="仿宋" w:eastAsia="仿宋" w:hAnsi="仿宋" w:cs="仿宋"/>
                <w:sz w:val="30"/>
                <w:szCs w:val="30"/>
              </w:rPr>
            </w:pPr>
            <w:r>
              <w:rPr>
                <w:rFonts w:ascii="仿宋" w:eastAsia="仿宋" w:hAnsi="仿宋" w:cs="仿宋" w:hint="eastAsia"/>
                <w:sz w:val="30"/>
                <w:szCs w:val="30"/>
              </w:rPr>
              <w:t>报销</w:t>
            </w:r>
          </w:p>
        </w:tc>
      </w:tr>
    </w:tbl>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未按规定等级乘坐交通工具的，超支部分个人自理。</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第七条 到出差目的地有多种交通工具可选择时，出差人员在不影响工作、确保安全的前提下，应当选乘经济便捷的交通工具。鉴于我省特殊的地理位置，出差人员可以选择乘坐飞机。</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第八条 乘坐飞机的，民航发展基金、燃油附加费可以凭据报销。乘坐飞机、火车、轮船、客运汽车等交通工具的，每人次可以购买交通意外保险一份，凭据报销，多买费用自负。</w:t>
      </w:r>
    </w:p>
    <w:p w:rsidR="00F61EF5" w:rsidRPr="0057276A" w:rsidRDefault="00F61EF5" w:rsidP="00F61EF5">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第三章 住宿费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第九条 住宿费是指教职工出差期间入住宾馆（包括饭店、招待所，下同）而发生的房租费用。</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第十条 出差人员出差期间可住单间或标准间。出差人员应当在职称、职级对应的住宿费标准限额内，选择安全、经济、便捷的宾馆住宿，在标准限额之内凭发票据实报销，超出部分由个人自理。</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第十一条 参加会议或培训，举办方统一安排住宿且费用自理的，住宿费不得超出限额标准，据实报销住宿费。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第十二条 住宿费发票应注明住宿天数、房间数、单价等基本</w:t>
      </w:r>
    </w:p>
    <w:p w:rsidR="00F61EF5" w:rsidRPr="0057276A" w:rsidRDefault="00F61EF5" w:rsidP="00F61EF5">
      <w:pPr>
        <w:spacing w:line="360" w:lineRule="auto"/>
        <w:rPr>
          <w:rFonts w:ascii="仿宋_GB2312" w:eastAsia="仿宋_GB2312" w:hAnsi="仿宋" w:cs="仿宋"/>
          <w:sz w:val="32"/>
          <w:szCs w:val="32"/>
        </w:rPr>
      </w:pPr>
      <w:r w:rsidRPr="0057276A">
        <w:rPr>
          <w:rFonts w:ascii="仿宋_GB2312" w:eastAsia="仿宋_GB2312" w:hAnsi="仿宋" w:cs="仿宋" w:hint="eastAsia"/>
          <w:sz w:val="32"/>
          <w:szCs w:val="32"/>
        </w:rPr>
        <w:t>信息或附上住宿消费明细记录单。</w:t>
      </w:r>
    </w:p>
    <w:p w:rsidR="00F61EF5" w:rsidRPr="0057276A" w:rsidRDefault="00F61EF5" w:rsidP="00F61EF5">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第四章 伙食补助费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第十三条 伙食补助费是指对出差人员在因公出差期间给予的伙食补助费用。</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第十四条 伙食补助费按出差自然(日历)天数计算，按规定标准包干使用，不再另外凭票报销餐费。发放标准除西藏、青海、新疆为每人每天120元外，其余地区均为每人每天100元。</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第十五条 出差人员伙食补助费按出差目的地的标准报销，在途期间的伙食补助费按当天最后到达目的地的标准报销。</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第十六条 出差人员应当自行用餐,凡由接待单位等校外单位负担伙食费用或统一安排用餐的，应当向接待单位交纳伙食费。</w:t>
      </w:r>
    </w:p>
    <w:p w:rsidR="00F61EF5" w:rsidRPr="0057276A" w:rsidRDefault="00F61EF5" w:rsidP="00F61EF5">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第五章 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第十七条 市内交通费是指出差人员因公出差期间发生的出差目的地市内交通费用。</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第十八条 市内交通费按出差自然(日历)天数计算，每人每天80元包干使用。</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第十九条 出差人员由学院派车，不再发放市内交通费补助。由接待单位等校外单位提供交通工具的，应当向接待单位或其他单位交纳相关费用。</w:t>
      </w:r>
    </w:p>
    <w:p w:rsidR="00F61EF5" w:rsidRPr="00DB555D" w:rsidRDefault="00F61EF5" w:rsidP="00F61EF5">
      <w:pPr>
        <w:spacing w:line="360" w:lineRule="auto"/>
        <w:jc w:val="center"/>
        <w:rPr>
          <w:rFonts w:ascii="黑体" w:eastAsia="黑体" w:hAnsi="仿宋" w:cs="仿宋"/>
          <w:sz w:val="32"/>
          <w:szCs w:val="32"/>
        </w:rPr>
      </w:pPr>
      <w:r w:rsidRPr="00DB555D">
        <w:rPr>
          <w:rFonts w:ascii="黑体" w:eastAsia="黑体" w:hAnsi="仿宋" w:cs="仿宋" w:hint="eastAsia"/>
          <w:sz w:val="32"/>
          <w:szCs w:val="32"/>
        </w:rPr>
        <w:t>第六章 参会、培训、调动、搬迁、探亲等差旅费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第二十条 教职工外出参加会议、培训的，按照出差审批程序履行审批和差旅费规定报销。往返会议、培训地点的城市间交通费、住宿费、伙食补助费和市内交通费按照第二至五章的规定报销。会议费、培训（学习）费、资料费凭会议、培训通知或主办方其他证明文件等和合法合规票据与差旅费一并报销。会议、培训期间的住宿费、伙食补助费和市内交通费报销分三种情况：</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（一）举办单位统一承担食宿费用的，不再定额补助伙食补助费和市内交通费。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举办单位统一安排食宿但收取食宿费用的，食宿费用凭会议或培训通知等有效证明和发票在差旅费标准限额内予以报销，不再定额补助伙食补助费和市内交通费。若食宿地点与会议、培训地不在同一地点的，由举办单位出具证明，可定额补助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举办单位不安排食宿的。若自行安排的食宿地点与会议、培训地在同一地点的，住宿费凭会议或培训通知等有效证明和发票在差旅费标准限额内予以报销，可定额补助伙食补助费，不再定额补助市内交通费；不在同一地点的，由举办单位出具证明，可定额补助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会议、培训期间经学院领导批准因公外出办事，所发生的交通费（含出租车费）可在每人每天80元的市内交通标准限额内凭据报销，报销时在《差旅费报销单》上背书注明经办何事和交通费金额，并经相关学院领导确认。</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第二十一条 教职工经组织派出挂职或到基层单位、上级单位实（见）习的，在途期间（仅指第一次前往和最后一次返回）及中途因公往返的城市间交通费、住宿费、伙食补助费和市内交通费按照差旅费规定报销。挂职或在基层单位、上级单位工作期间，按每人每个工作日15元发放伙食补助费，并按挂职、实（见）习所在地的差旅住宿费标准的一定比例，凭发票报销住宿费，其中北京、上海、广州不超过50%（含），其他地区不超过20%（含）。不再定额补助市内交通费。</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第二十二条 教职工因调动工作所发生的城市间交通费、住宿费、伙食补助费和市内交通费，由调入单位按照差旅费规定报销。因调动工作所发生的行李、家具等托运费，在每人每公里1元内凭据报销，超过部分自理。</w:t>
      </w:r>
    </w:p>
    <w:p w:rsidR="00F61EF5" w:rsidRPr="00DB555D" w:rsidRDefault="00F61EF5" w:rsidP="00F61EF5">
      <w:pPr>
        <w:spacing w:line="360" w:lineRule="auto"/>
        <w:jc w:val="center"/>
        <w:rPr>
          <w:rFonts w:ascii="黑体" w:eastAsia="黑体" w:hAnsi="仿宋" w:cs="仿宋"/>
          <w:sz w:val="32"/>
          <w:szCs w:val="32"/>
        </w:rPr>
      </w:pPr>
      <w:r w:rsidRPr="00DB555D">
        <w:rPr>
          <w:rFonts w:ascii="黑体" w:eastAsia="黑体" w:hAnsi="仿宋" w:cs="仿宋" w:hint="eastAsia"/>
          <w:sz w:val="32"/>
          <w:szCs w:val="32"/>
        </w:rPr>
        <w:t>第七章 学生差旅费</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第二十三条 学生参与各类比赛、科研工作出差城市间交通费参照教职工标准报销差旅费；往返驻地和机场、高铁站、码头、客运站等的交通费另外凭据报销。伙食补助费发放按每人每天100元，市内交通费发放按每人每天80元标准执行。</w:t>
      </w:r>
    </w:p>
    <w:p w:rsidR="00F61EF5" w:rsidRPr="00DB555D" w:rsidRDefault="00F61EF5" w:rsidP="00F61EF5">
      <w:pPr>
        <w:spacing w:line="360" w:lineRule="auto"/>
        <w:jc w:val="center"/>
        <w:rPr>
          <w:rFonts w:ascii="黑体" w:eastAsia="黑体" w:hAnsi="仿宋" w:cs="仿宋"/>
          <w:sz w:val="32"/>
          <w:szCs w:val="32"/>
        </w:rPr>
      </w:pPr>
      <w:r w:rsidRPr="00DB555D">
        <w:rPr>
          <w:rFonts w:ascii="黑体" w:eastAsia="黑体" w:hAnsi="仿宋" w:cs="仿宋" w:hint="eastAsia"/>
          <w:sz w:val="32"/>
          <w:szCs w:val="32"/>
        </w:rPr>
        <w:t>第八章 报销管理</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第二十四条 出差人员应当严格按规定开支差旅费，费用由学院承担，不得向企业或其他单位转嫁。</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第二十五条 城市间交通费按乘坐交通工具的等级凭据报销，订票费、经批准发生的签转或退票费、交通意外保险费凭据报销。往返驻地和机场、高铁站、码头、客运站等的交通费另外凭据报销。</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第二十六条 出差途中各段行程城市间交通费票据应保持连续、完整。如不连续、不完整，原则上不定额补助伙食补助费和市内交通费。由出差人出具相关说明经部门主要负责人、学院分管领导批</w:t>
      </w:r>
      <w:r w:rsidRPr="0057276A">
        <w:rPr>
          <w:rFonts w:ascii="仿宋_GB2312" w:eastAsia="仿宋_GB2312" w:hAnsi="仿宋" w:cs="仿宋" w:hint="eastAsia"/>
          <w:sz w:val="32"/>
          <w:szCs w:val="32"/>
        </w:rPr>
        <w:lastRenderedPageBreak/>
        <w:t>准后，按标准级别凭票报销住宿费和城市间交通费，发放伙食补助费和市内交通费。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第二十七条 学院不鼓励教职工自行驾车或租车出差。自行驾车出差的，不定额补助市内交通费；确因工作需要并经过审批租车出差的，凭租赁协议或合同，书面说明租赁车的型号、使用天数、行程、价格等材料报销租车费，不再定额补助市内交通费。自驾车、租车出差购买的交通保险费凭票据实报销。对于自行驾车、租车所引起的安全等问题，由出差人自行承担。</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第二十八条 实际发生住宿而无住宿费发票或财政性票据的，出差人在确保真实性的前提下分两种情况：</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（一）实际发生住宿而无住宿费发票或财政性票据的，但取得由其他单位开具的负担住宿的有效证明，则全程定额补助伙食补助费和市内交通费，城市间交通费按标准据实报销。</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实际发生住宿而未取得住宿费发票或财政性票据的，也未取得其他单位开具的负担住宿的有效证明，若提供行程完整的实名制城市间交通费票据，按出差实际天数定额补助伙食补助和市内交通费；城市间交通费按标准据实报销。</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第二十九条 实际发生城市间交通费用而票据遗失的，须提供能够证明出差购票凭证、订票记录、付款证明等材料，书面说明情况，经部门主要负责人、学院分管领导审批后可据实报销。</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住宿费发票遗失的须取得原住宿酒店出具的加盖发票专用章的发票复印件或财务证明、住宿费用支付证明等材料经部门主要负责人、学院分管领导审批后可据实报销。</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第三十条 因教科研工作实际需要开展野外调研、乡村考察、</w:t>
      </w:r>
    </w:p>
    <w:p w:rsidR="00F61EF5" w:rsidRPr="0057276A" w:rsidRDefault="00F61EF5" w:rsidP="00F61EF5">
      <w:pPr>
        <w:spacing w:line="560" w:lineRule="exact"/>
        <w:rPr>
          <w:rFonts w:ascii="仿宋_GB2312" w:eastAsia="仿宋_GB2312" w:hAnsi="仿宋" w:cs="仿宋"/>
          <w:sz w:val="32"/>
          <w:szCs w:val="32"/>
        </w:rPr>
      </w:pPr>
      <w:r w:rsidRPr="0057276A">
        <w:rPr>
          <w:rFonts w:ascii="仿宋_GB2312" w:eastAsia="仿宋_GB2312" w:hAnsi="仿宋" w:cs="仿宋" w:hint="eastAsia"/>
          <w:sz w:val="32"/>
          <w:szCs w:val="32"/>
        </w:rPr>
        <w:t>社会调查等工作无法取得税务发票或财政票据的，按《海南省科学技术厅 海南省财政厅关于进一步优化省级财政科技计划项目和资金管理的通知》（琼财[2019]45号）文件规定执行。</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第三十一条 因工作需要邀请国内外专家、学者来校讲学、合作科研、参加会议或开展其他教学科研活动，按受邀人员的相应级别报销差旅费：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（一）邀请来校参加会议的，可按差旅费规定报销受邀人员城市间交通费，按会议费规定报销住宿费、伙食费、市内交通费等。</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（二）邀请来校交流、访问的，可按差旅费规定报销受邀人员城市间交通费、住宿费。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第三十二条 出差人出差结束后应当在30工作日内办理报销手续，报销时应当提供出差审批、机票、车船票、住宿费发票等凭证，以及参加其他单位举办的会议、培训通知。会议费、培训费、住宿费、机票支出等应按规定使用公务卡结算。</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第三十三条 出差时间应当与出差任务或事由相匹配。因个人原因逗留的，逗留期间不报销住宿费、伙食补助费和市内交通费。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第三十四条 计划财务处应当严格按规定审核差旅费开支，对未经批准出差以及超范围、超标准开支的费用不予报销。</w:t>
      </w:r>
    </w:p>
    <w:p w:rsidR="00F61EF5" w:rsidRPr="00DB555D" w:rsidRDefault="00F61EF5" w:rsidP="00F61EF5">
      <w:pPr>
        <w:spacing w:line="276" w:lineRule="auto"/>
        <w:jc w:val="center"/>
        <w:rPr>
          <w:rFonts w:ascii="黑体" w:eastAsia="黑体" w:hAnsi="仿宋" w:cs="仿宋"/>
          <w:sz w:val="32"/>
          <w:szCs w:val="32"/>
        </w:rPr>
      </w:pPr>
      <w:r w:rsidRPr="00DB555D">
        <w:rPr>
          <w:rFonts w:ascii="黑体" w:eastAsia="黑体" w:hAnsi="仿宋" w:cs="仿宋" w:hint="eastAsia"/>
          <w:sz w:val="32"/>
          <w:szCs w:val="32"/>
        </w:rPr>
        <w:lastRenderedPageBreak/>
        <w:t>第九章 监督问责</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第三十五条 各部门要加强所属教职工出差活动和经费报销的内控管理，对差旅费预算及规模控制负责，相关领导、财务人员等对差旅费报销进行审核把关，确保票据来源合法，内容真实完整、合规。对未经批准擅自出差、不按规定开支和报销差旅费的人员进行严肃处理。</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第三十六条 各部门应当自觉接受学院纪检监察处、审计处等部门对出差活动及相关经费支出的监督与审计。</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第三十七条 纪检监察处、审计处、计划财务处等部门对各部门差旅费管理和使用情况进行监督检查。主要内容包括：</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（一）出差活动是否按规定履行审批手续。</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（二）差旅费开支范围和标准是否符合规定。</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（三）差旅费报销手续是否符合规定。</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（四）是否向企业或其他单位转嫁差旅费。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（五）差旅费管理和使用的其他情况。</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第三十八条 出差人员不得向接待单位提出正常业务活动以外的要求，不得在出差期间接受违反规定用公款支付的宴请、游览和非工作需要的参观，不得接受礼品、礼金和土特产品等。</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第三十九条 违反本办法规定，有下列情形之一的，学院有关部门依法依规追究部门和相关人员的责任，追回违规资金，并视情</w:t>
      </w:r>
      <w:r w:rsidRPr="0057276A">
        <w:rPr>
          <w:rFonts w:ascii="仿宋_GB2312" w:eastAsia="仿宋_GB2312" w:hAnsi="仿宋" w:cs="仿宋" w:hint="eastAsia"/>
          <w:sz w:val="32"/>
          <w:szCs w:val="32"/>
        </w:rPr>
        <w:lastRenderedPageBreak/>
        <w:t>况予以通报；对直接责任人和相关负责人，报请学院按规定给予相应处分；涉嫌违法的，移送司法机关处理。</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（一）无出差审批或出差审批控制不严的。</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（二）虚报冒领差旅费的。</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（三）擅自扩大差旅费开支范围和提高开支标准的。</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（四）不按规定报销差旅费的。</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（五）转嫁差旅费的。</w:t>
      </w:r>
    </w:p>
    <w:p w:rsidR="00F61EF5" w:rsidRPr="0057276A" w:rsidRDefault="00F61EF5" w:rsidP="00F61EF5">
      <w:pPr>
        <w:spacing w:line="360" w:lineRule="auto"/>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（六）其他违反本办法的行为。</w:t>
      </w:r>
    </w:p>
    <w:p w:rsidR="00F61EF5" w:rsidRPr="00DB555D" w:rsidRDefault="00F61EF5" w:rsidP="00F61EF5">
      <w:pPr>
        <w:spacing w:line="360" w:lineRule="auto"/>
        <w:jc w:val="center"/>
        <w:rPr>
          <w:rFonts w:ascii="黑体" w:eastAsia="黑体" w:hAnsi="仿宋" w:cs="仿宋"/>
          <w:sz w:val="32"/>
          <w:szCs w:val="32"/>
        </w:rPr>
      </w:pPr>
      <w:r w:rsidRPr="00DB555D">
        <w:rPr>
          <w:rFonts w:ascii="黑体" w:eastAsia="黑体" w:hAnsi="仿宋" w:cs="仿宋" w:hint="eastAsia"/>
          <w:sz w:val="32"/>
          <w:szCs w:val="32"/>
        </w:rPr>
        <w:t>第十章 附 则</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第四十条 教职工在海口市区内因公外出（含教师带领学生在海口市区实习、毕业设计和社会实践等，下同）发生的交通费凭据报销或按照学院《关于改革保障公务出行有关规定的通知》（琼贸职院字[2018]200号）的规定执行。</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第四十一条 教职工在海口市区内因公外出不能回家或回学院用餐者（含因工作要求紧急而在学院加班，不能按时回家用餐，又不能在学院用餐者），可发放误餐补助。误餐补助应根据午餐、晚餐的实际误餐情况，按每人每餐40元定额补助。</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教职工夜间工作到十一点半以后（含出差外地期间），可发放夜餐补助，按每人每次40元定额补助。</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学生误餐补助参照教职工的标准执行。</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误餐补助采取“一事一天一报”的审批方式，一律填写《海南经贸职业技术学院误（夜）餐补助发放审批表》由所在部门主要负责人审核后，根据额度报学院分管领导或院长审批。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第四十二条 根据国家规定享受探亲待遇的教职工，经批准探亲时，不分职务级别，只按下列规定报销探亲路费，其他费用均由个人自理：乘坐火车（指普通火车，不含高铁、动车，下同）的，一律报销硬席座位车票，年满四十五周岁以上并连续乘坐火车十二小时以上的，可报销硬席卧铺费；乘坐轮船的，一律报销三等舱位船费。乘坐火车和轮船超过规定等级票价的部分由个人自理。乘坐长途公共汽车及其他民用交通工具（不含出租小汽车），</w:t>
      </w:r>
    </w:p>
    <w:p w:rsidR="00F61EF5" w:rsidRPr="0057276A" w:rsidRDefault="00F61EF5" w:rsidP="00F61EF5">
      <w:pPr>
        <w:spacing w:line="560" w:lineRule="exact"/>
        <w:rPr>
          <w:rFonts w:ascii="仿宋_GB2312" w:eastAsia="仿宋_GB2312" w:hAnsi="仿宋" w:cs="仿宋"/>
          <w:sz w:val="32"/>
          <w:szCs w:val="32"/>
        </w:rPr>
      </w:pPr>
      <w:r w:rsidRPr="0057276A">
        <w:rPr>
          <w:rFonts w:ascii="仿宋_GB2312" w:eastAsia="仿宋_GB2312" w:hAnsi="仿宋" w:cs="仿宋" w:hint="eastAsia"/>
          <w:sz w:val="32"/>
          <w:szCs w:val="32"/>
        </w:rPr>
        <w:t>可凭据实报实销。根据海南特殊地理位置，探亲乘坐飞机的，可</w:t>
      </w:r>
    </w:p>
    <w:p w:rsidR="00F61EF5" w:rsidRPr="0057276A" w:rsidRDefault="00F61EF5" w:rsidP="00F61EF5">
      <w:pPr>
        <w:spacing w:line="560" w:lineRule="exact"/>
        <w:rPr>
          <w:rFonts w:ascii="仿宋_GB2312" w:eastAsia="仿宋_GB2312" w:hAnsi="仿宋" w:cs="仿宋"/>
          <w:sz w:val="32"/>
          <w:szCs w:val="32"/>
        </w:rPr>
      </w:pPr>
      <w:r w:rsidRPr="0057276A">
        <w:rPr>
          <w:rFonts w:ascii="仿宋_GB2312" w:eastAsia="仿宋_GB2312" w:hAnsi="仿宋" w:cs="仿宋" w:hint="eastAsia"/>
          <w:sz w:val="32"/>
          <w:szCs w:val="32"/>
        </w:rPr>
        <w:t>凭票报销单程飞机票，不再报销其他费用。</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第四十三条 教职工出差或调动工作期间，事先经学院领导批准可以就近回家省亲办事，其绕道交通费，扣除出差直线单程交通费，多开支的部分由个人自理。绕道交通费少于出差直线单程交通费的，按实际绕道交通费报销。绕道和在家期间不予报销住宿费，不定额补助伙食补助费和市内交通费。</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第四十四条 本办法由计划财务处负责解释。</w:t>
      </w: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第四十五条 本办法自印发日起施行。</w:t>
      </w:r>
    </w:p>
    <w:p w:rsidR="00F61EF5" w:rsidRPr="0057276A" w:rsidRDefault="00F61EF5" w:rsidP="00F61EF5">
      <w:pPr>
        <w:spacing w:line="560" w:lineRule="exact"/>
        <w:ind w:firstLineChars="200" w:firstLine="640"/>
        <w:rPr>
          <w:rFonts w:ascii="仿宋_GB2312" w:eastAsia="仿宋_GB2312" w:hAnsi="仿宋" w:cs="仿宋"/>
          <w:sz w:val="32"/>
          <w:szCs w:val="32"/>
        </w:rPr>
      </w:pPr>
    </w:p>
    <w:p w:rsidR="00F61EF5" w:rsidRPr="0057276A" w:rsidRDefault="00F61EF5" w:rsidP="00F61EF5">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附件：1.省直机关省外差旅住宿费标准调整表</w:t>
      </w:r>
    </w:p>
    <w:p w:rsidR="00F61EF5" w:rsidRPr="0057276A" w:rsidRDefault="00F61EF5" w:rsidP="00F61EF5">
      <w:pPr>
        <w:spacing w:line="560" w:lineRule="exact"/>
        <w:ind w:firstLineChars="500" w:firstLine="160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2.省直机关省内差旅住宿费标准调整表</w:t>
      </w:r>
    </w:p>
    <w:p w:rsidR="00F61EF5" w:rsidRDefault="00F61EF5" w:rsidP="00F61EF5">
      <w:pPr>
        <w:pStyle w:val="Bodytext10"/>
        <w:spacing w:line="556" w:lineRule="exact"/>
        <w:ind w:firstLine="700"/>
        <w:jc w:val="both"/>
        <w:rPr>
          <w:rFonts w:ascii="仿宋" w:eastAsia="仿宋" w:hAnsi="仿宋" w:cs="仿宋"/>
          <w:color w:val="000000"/>
          <w:sz w:val="30"/>
          <w:szCs w:val="30"/>
        </w:rPr>
        <w:sectPr w:rsidR="00F61EF5">
          <w:footerReference w:type="even" r:id="rId7"/>
          <w:footerReference w:type="default" r:id="rId8"/>
          <w:pgSz w:w="11900" w:h="16840"/>
          <w:pgMar w:top="1406" w:right="1192" w:bottom="1446" w:left="1484" w:header="0" w:footer="3" w:gutter="0"/>
          <w:cols w:space="720"/>
          <w:docGrid w:linePitch="360"/>
        </w:sectPr>
      </w:pPr>
    </w:p>
    <w:p w:rsidR="00F61EF5" w:rsidRPr="00705E7D" w:rsidRDefault="00F61EF5" w:rsidP="00F61EF5">
      <w:pPr>
        <w:spacing w:line="540" w:lineRule="exact"/>
        <w:rPr>
          <w:rFonts w:ascii="仿宋_GB2312" w:eastAsia="仿宋_GB2312" w:hAnsi="黑体"/>
          <w:sz w:val="32"/>
          <w:szCs w:val="32"/>
        </w:rPr>
      </w:pPr>
      <w:r w:rsidRPr="00705E7D">
        <w:rPr>
          <w:rFonts w:ascii="仿宋_GB2312" w:eastAsia="仿宋_GB2312" w:hAnsi="黑体" w:hint="eastAsia"/>
          <w:sz w:val="32"/>
          <w:szCs w:val="32"/>
        </w:rPr>
        <w:lastRenderedPageBreak/>
        <w:t>附件1</w:t>
      </w:r>
    </w:p>
    <w:p w:rsidR="00F61EF5" w:rsidRPr="00705E7D" w:rsidRDefault="00F61EF5" w:rsidP="00F61EF5">
      <w:pPr>
        <w:spacing w:line="540" w:lineRule="exact"/>
        <w:jc w:val="center"/>
        <w:rPr>
          <w:rFonts w:ascii="仿宋_GB2312" w:eastAsia="仿宋_GB2312"/>
          <w:b/>
          <w:sz w:val="36"/>
          <w:szCs w:val="36"/>
        </w:rPr>
      </w:pPr>
      <w:r w:rsidRPr="00705E7D">
        <w:rPr>
          <w:rFonts w:ascii="仿宋_GB2312" w:eastAsia="仿宋_GB2312" w:hint="eastAsia"/>
          <w:b/>
          <w:sz w:val="36"/>
          <w:szCs w:val="36"/>
        </w:rPr>
        <w:t>省直机关省外差旅住宿费标准调整表</w:t>
      </w:r>
    </w:p>
    <w:tbl>
      <w:tblPr>
        <w:tblW w:w="9674" w:type="dxa"/>
        <w:tblInd w:w="-34" w:type="dxa"/>
        <w:tblLayout w:type="fixed"/>
        <w:tblCellMar>
          <w:left w:w="0" w:type="dxa"/>
          <w:right w:w="0" w:type="dxa"/>
        </w:tblCellMar>
        <w:tblLook w:val="04A0"/>
      </w:tblPr>
      <w:tblGrid>
        <w:gridCol w:w="678"/>
        <w:gridCol w:w="1923"/>
        <w:gridCol w:w="776"/>
        <w:gridCol w:w="900"/>
        <w:gridCol w:w="900"/>
        <w:gridCol w:w="1061"/>
        <w:gridCol w:w="776"/>
        <w:gridCol w:w="720"/>
        <w:gridCol w:w="1080"/>
        <w:gridCol w:w="860"/>
      </w:tblGrid>
      <w:tr w:rsidR="00F61EF5" w:rsidRPr="00705E7D" w:rsidTr="0005745C">
        <w:trPr>
          <w:trHeight w:val="465"/>
        </w:trPr>
        <w:tc>
          <w:tcPr>
            <w:tcW w:w="678"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923"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776"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061"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3436" w:type="dxa"/>
            <w:gridSpan w:val="4"/>
            <w:tcBorders>
              <w:bottom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Pr>
                <w:rFonts w:ascii="仿宋_GB2312" w:eastAsia="仿宋_GB2312" w:hAnsi="宋体" w:cs="宋体" w:hint="eastAsia"/>
                <w:sz w:val="30"/>
                <w:szCs w:val="30"/>
              </w:rPr>
              <w:t xml:space="preserve">      </w:t>
            </w:r>
            <w:r w:rsidRPr="00705E7D">
              <w:rPr>
                <w:rFonts w:ascii="仿宋_GB2312" w:eastAsia="仿宋_GB2312" w:hAnsi="宋体" w:cs="宋体" w:hint="eastAsia"/>
                <w:sz w:val="30"/>
                <w:szCs w:val="30"/>
              </w:rPr>
              <w:t xml:space="preserve"> 单位：元/人.天</w:t>
            </w:r>
          </w:p>
        </w:tc>
      </w:tr>
      <w:tr w:rsidR="00F61EF5" w:rsidRPr="00705E7D" w:rsidTr="0005745C">
        <w:trPr>
          <w:trHeight w:val="465"/>
        </w:trPr>
        <w:tc>
          <w:tcPr>
            <w:tcW w:w="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序号</w:t>
            </w:r>
          </w:p>
        </w:tc>
        <w:tc>
          <w:tcPr>
            <w:tcW w:w="19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地区（城市）</w:t>
            </w:r>
          </w:p>
        </w:tc>
        <w:tc>
          <w:tcPr>
            <w:tcW w:w="2576"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住宿费标准</w:t>
            </w:r>
          </w:p>
        </w:tc>
        <w:tc>
          <w:tcPr>
            <w:tcW w:w="4497"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淡旺季浮动标准建议</w:t>
            </w:r>
          </w:p>
        </w:tc>
      </w:tr>
      <w:tr w:rsidR="00F61EF5" w:rsidRPr="00705E7D" w:rsidTr="0005745C">
        <w:trPr>
          <w:trHeight w:val="465"/>
        </w:trPr>
        <w:tc>
          <w:tcPr>
            <w:tcW w:w="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19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2576"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1061"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旺季期间</w:t>
            </w:r>
          </w:p>
        </w:tc>
        <w:tc>
          <w:tcPr>
            <w:tcW w:w="2576"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旺季上浮价</w:t>
            </w:r>
          </w:p>
        </w:tc>
        <w:tc>
          <w:tcPr>
            <w:tcW w:w="86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上浮比例</w:t>
            </w:r>
          </w:p>
        </w:tc>
      </w:tr>
      <w:tr w:rsidR="00F61EF5" w:rsidRPr="00705E7D" w:rsidTr="0005745C">
        <w:trPr>
          <w:trHeight w:val="465"/>
        </w:trPr>
        <w:tc>
          <w:tcPr>
            <w:tcW w:w="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9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7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省级</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厅级</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其他人员</w:t>
            </w:r>
          </w:p>
        </w:tc>
        <w:tc>
          <w:tcPr>
            <w:tcW w:w="106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7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省级</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厅级</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其他人员</w:t>
            </w:r>
          </w:p>
        </w:tc>
        <w:tc>
          <w:tcPr>
            <w:tcW w:w="8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北京市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天津市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河北省（石家庄）</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w:t>
            </w:r>
          </w:p>
          <w:p w:rsidR="00F61EF5" w:rsidRPr="00705E7D" w:rsidRDefault="00F61EF5" w:rsidP="0005745C">
            <w:pPr>
              <w:jc w:val="center"/>
              <w:rPr>
                <w:rFonts w:ascii="仿宋_GB2312" w:eastAsia="仿宋_GB2312" w:hAnsi="宋体" w:cs="宋体"/>
                <w:sz w:val="30"/>
                <w:szCs w:val="30"/>
              </w:rPr>
            </w:pP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山西省（太原）</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p w:rsidR="00F61EF5" w:rsidRPr="00705E7D" w:rsidRDefault="00F61EF5" w:rsidP="0005745C">
            <w:pPr>
              <w:jc w:val="center"/>
              <w:rPr>
                <w:rFonts w:ascii="仿宋_GB2312" w:eastAsia="仿宋_GB2312" w:hAnsi="宋体" w:cs="宋体"/>
                <w:sz w:val="30"/>
                <w:szCs w:val="30"/>
              </w:rPr>
            </w:pP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p w:rsidR="00F61EF5" w:rsidRPr="00705E7D" w:rsidRDefault="00F61EF5" w:rsidP="0005745C">
            <w:pPr>
              <w:jc w:val="center"/>
              <w:rPr>
                <w:rFonts w:ascii="仿宋_GB2312" w:eastAsia="仿宋_GB2312" w:hAnsi="宋体" w:cs="宋体"/>
                <w:sz w:val="30"/>
                <w:szCs w:val="30"/>
              </w:rPr>
            </w:pP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p w:rsidR="00F61EF5" w:rsidRPr="00705E7D" w:rsidRDefault="00F61EF5" w:rsidP="0005745C">
            <w:pPr>
              <w:jc w:val="center"/>
              <w:rPr>
                <w:rFonts w:ascii="仿宋_GB2312" w:eastAsia="仿宋_GB2312" w:hAnsi="宋体" w:cs="宋体"/>
                <w:sz w:val="30"/>
                <w:szCs w:val="30"/>
              </w:rPr>
            </w:pP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p w:rsidR="00F61EF5" w:rsidRPr="00705E7D" w:rsidRDefault="00F61EF5" w:rsidP="0005745C">
            <w:pPr>
              <w:jc w:val="center"/>
              <w:rPr>
                <w:rFonts w:ascii="仿宋_GB2312" w:eastAsia="仿宋_GB2312" w:hAnsi="宋体" w:cs="宋体"/>
                <w:sz w:val="30"/>
                <w:szCs w:val="30"/>
              </w:rPr>
            </w:pP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p w:rsidR="00F61EF5" w:rsidRPr="00705E7D" w:rsidRDefault="00F61EF5" w:rsidP="0005745C">
            <w:pPr>
              <w:jc w:val="center"/>
              <w:rPr>
                <w:rFonts w:ascii="仿宋_GB2312" w:eastAsia="仿宋_GB2312" w:hAnsi="宋体" w:cs="宋体"/>
                <w:sz w:val="30"/>
                <w:szCs w:val="30"/>
              </w:rPr>
            </w:pP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p w:rsidR="00F61EF5" w:rsidRPr="00705E7D" w:rsidRDefault="00F61EF5" w:rsidP="0005745C">
            <w:pPr>
              <w:jc w:val="center"/>
              <w:rPr>
                <w:rFonts w:ascii="仿宋_GB2312" w:eastAsia="仿宋_GB2312" w:hAnsi="宋体" w:cs="宋体"/>
                <w:sz w:val="30"/>
                <w:szCs w:val="30"/>
              </w:rPr>
            </w:pP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p w:rsidR="00F61EF5" w:rsidRPr="00705E7D" w:rsidRDefault="00F61EF5" w:rsidP="0005745C">
            <w:pPr>
              <w:jc w:val="center"/>
              <w:rPr>
                <w:rFonts w:ascii="仿宋_GB2312" w:eastAsia="仿宋_GB2312" w:hAnsi="宋体" w:cs="宋体"/>
                <w:sz w:val="30"/>
                <w:szCs w:val="30"/>
              </w:rPr>
            </w:pP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p w:rsidR="00F61EF5" w:rsidRPr="00705E7D" w:rsidRDefault="00F61EF5" w:rsidP="0005745C">
            <w:pPr>
              <w:jc w:val="center"/>
              <w:rPr>
                <w:rFonts w:ascii="仿宋_GB2312" w:eastAsia="仿宋_GB2312" w:hAnsi="宋体" w:cs="宋体"/>
                <w:sz w:val="30"/>
                <w:szCs w:val="30"/>
              </w:rPr>
            </w:pP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内蒙古（呼和浩特）</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460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辽宁省（沈阳）</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大连市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490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7-9月</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960</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590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420</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20%</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吉林省（长</w:t>
            </w:r>
            <w:r w:rsidRPr="00705E7D">
              <w:rPr>
                <w:rFonts w:ascii="仿宋_GB2312" w:eastAsia="仿宋_GB2312" w:hAnsi="宋体" w:cs="宋体" w:hint="eastAsia"/>
                <w:sz w:val="30"/>
                <w:szCs w:val="30"/>
              </w:rPr>
              <w:lastRenderedPageBreak/>
              <w:t>春）</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9</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黑龙江省（哈尔滨）</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7-9月</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960</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540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420</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20%</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上海市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江苏省（南京）</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490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12</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浙江省（杭州）</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400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13</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宁波市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14</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安徽省（合肥）</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460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15</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福建省（福州）</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16</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厦门市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400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17</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江西省（南昌）</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18</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山东省（济南）</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19</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青岛市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490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7-9月</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960</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590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20%</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20</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河南省（郑</w:t>
            </w:r>
            <w:r w:rsidRPr="00705E7D">
              <w:rPr>
                <w:rFonts w:ascii="仿宋_GB2312" w:eastAsia="仿宋_GB2312" w:hAnsi="宋体" w:cs="宋体" w:hint="eastAsia"/>
                <w:sz w:val="30"/>
                <w:szCs w:val="30"/>
              </w:rPr>
              <w:lastRenderedPageBreak/>
              <w:t>州）</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21</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湖北省（武汉）</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22</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湖南省（长沙）</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23</w:t>
            </w:r>
          </w:p>
        </w:tc>
        <w:tc>
          <w:tcPr>
            <w:tcW w:w="1923"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广东省（广州）</w:t>
            </w:r>
          </w:p>
        </w:tc>
        <w:tc>
          <w:tcPr>
            <w:tcW w:w="776"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550</w:t>
            </w:r>
          </w:p>
        </w:tc>
        <w:tc>
          <w:tcPr>
            <w:tcW w:w="900"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61"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24</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深圳市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550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25</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广西（南宁）</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26</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重庆市</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370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27</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四川省（成都）</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370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28</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贵州省（贵阳）</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370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29</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云南省（昆明）</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900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380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西藏（拉萨）</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6-9月</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1200</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530</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31</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陕西省（西安）</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460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32</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甘肃省（兰</w:t>
            </w:r>
            <w:r w:rsidRPr="00705E7D">
              <w:rPr>
                <w:rFonts w:ascii="仿宋_GB2312" w:eastAsia="仿宋_GB2312" w:hAnsi="宋体" w:cs="宋体" w:hint="eastAsia"/>
                <w:sz w:val="30"/>
                <w:szCs w:val="30"/>
              </w:rPr>
              <w:lastRenderedPageBreak/>
              <w:t>州）</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33</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青海省（西宁）</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6-9月</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1200</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530</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34</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宁夏（银川）</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470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65"/>
        </w:trPr>
        <w:tc>
          <w:tcPr>
            <w:tcW w:w="6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w:t>
            </w:r>
          </w:p>
        </w:tc>
        <w:tc>
          <w:tcPr>
            <w:tcW w:w="192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新疆（乌鲁木齐）</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61"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76"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72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86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bl>
    <w:p w:rsidR="00F61EF5" w:rsidRPr="00705E7D" w:rsidRDefault="00F61EF5" w:rsidP="00F61EF5">
      <w:pPr>
        <w:pStyle w:val="Bodytext10"/>
        <w:spacing w:after="100" w:line="562" w:lineRule="exact"/>
        <w:ind w:firstLine="660"/>
        <w:jc w:val="both"/>
        <w:rPr>
          <w:rFonts w:ascii="仿宋_GB2312" w:eastAsia="仿宋_GB2312" w:hAnsi="仿宋" w:cs="仿宋"/>
          <w:color w:val="000000"/>
          <w:sz w:val="30"/>
          <w:szCs w:val="30"/>
        </w:rPr>
        <w:sectPr w:rsidR="00F61EF5" w:rsidRPr="00705E7D">
          <w:footerReference w:type="even" r:id="rId9"/>
          <w:footerReference w:type="default" r:id="rId10"/>
          <w:pgSz w:w="11900" w:h="16840"/>
          <w:pgMar w:top="1406" w:right="1192" w:bottom="1446" w:left="1484" w:header="0" w:footer="3" w:gutter="0"/>
          <w:cols w:space="720"/>
          <w:docGrid w:linePitch="360"/>
        </w:sectPr>
      </w:pPr>
    </w:p>
    <w:p w:rsidR="00F61EF5" w:rsidRPr="00705E7D" w:rsidRDefault="00F61EF5" w:rsidP="00F61EF5">
      <w:pPr>
        <w:spacing w:line="540" w:lineRule="exact"/>
        <w:rPr>
          <w:rFonts w:ascii="仿宋_GB2312" w:eastAsia="仿宋_GB2312" w:hAnsi="黑体"/>
          <w:sz w:val="30"/>
          <w:szCs w:val="30"/>
        </w:rPr>
      </w:pPr>
      <w:r w:rsidRPr="00705E7D">
        <w:rPr>
          <w:rFonts w:ascii="仿宋_GB2312" w:eastAsia="仿宋_GB2312" w:hAnsi="黑体" w:hint="eastAsia"/>
          <w:sz w:val="30"/>
          <w:szCs w:val="30"/>
        </w:rPr>
        <w:lastRenderedPageBreak/>
        <w:t>附件2</w:t>
      </w:r>
    </w:p>
    <w:p w:rsidR="00F61EF5" w:rsidRPr="00705E7D" w:rsidRDefault="00F61EF5" w:rsidP="00F61EF5">
      <w:pPr>
        <w:spacing w:line="540" w:lineRule="exact"/>
        <w:jc w:val="center"/>
        <w:rPr>
          <w:rFonts w:ascii="仿宋_GB2312" w:eastAsia="仿宋_GB2312"/>
          <w:b/>
          <w:sz w:val="30"/>
          <w:szCs w:val="30"/>
        </w:rPr>
      </w:pPr>
      <w:r w:rsidRPr="00705E7D">
        <w:rPr>
          <w:rFonts w:ascii="仿宋_GB2312" w:eastAsia="仿宋_GB2312" w:hint="eastAsia"/>
          <w:b/>
          <w:sz w:val="30"/>
          <w:szCs w:val="30"/>
        </w:rPr>
        <w:t>省直机关省内差旅住宿费标准调整表</w:t>
      </w:r>
    </w:p>
    <w:tbl>
      <w:tblPr>
        <w:tblW w:w="10047" w:type="dxa"/>
        <w:tblInd w:w="-318" w:type="dxa"/>
        <w:tblLayout w:type="fixed"/>
        <w:tblCellMar>
          <w:left w:w="0" w:type="dxa"/>
          <w:right w:w="0" w:type="dxa"/>
        </w:tblCellMar>
        <w:tblLook w:val="04A0"/>
      </w:tblPr>
      <w:tblGrid>
        <w:gridCol w:w="674"/>
        <w:gridCol w:w="1453"/>
        <w:gridCol w:w="900"/>
        <w:gridCol w:w="900"/>
        <w:gridCol w:w="1080"/>
        <w:gridCol w:w="1080"/>
        <w:gridCol w:w="900"/>
        <w:gridCol w:w="900"/>
        <w:gridCol w:w="1080"/>
        <w:gridCol w:w="1080"/>
      </w:tblGrid>
      <w:tr w:rsidR="00F61EF5" w:rsidRPr="00705E7D" w:rsidTr="0005745C">
        <w:trPr>
          <w:trHeight w:val="285"/>
        </w:trPr>
        <w:tc>
          <w:tcPr>
            <w:tcW w:w="674"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08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080" w:type="dxa"/>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3960" w:type="dxa"/>
            <w:gridSpan w:val="4"/>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单位：元/人.天</w:t>
            </w:r>
          </w:p>
        </w:tc>
      </w:tr>
      <w:tr w:rsidR="00F61EF5" w:rsidRPr="00705E7D" w:rsidTr="0005745C">
        <w:trPr>
          <w:trHeight w:val="584"/>
        </w:trPr>
        <w:tc>
          <w:tcPr>
            <w:tcW w:w="6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类别</w:t>
            </w:r>
          </w:p>
        </w:tc>
        <w:tc>
          <w:tcPr>
            <w:tcW w:w="14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地区</w:t>
            </w:r>
          </w:p>
        </w:tc>
        <w:tc>
          <w:tcPr>
            <w:tcW w:w="7920" w:type="dxa"/>
            <w:gridSpan w:val="8"/>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拟建议调整标准</w:t>
            </w:r>
          </w:p>
        </w:tc>
      </w:tr>
      <w:tr w:rsidR="00F61EF5" w:rsidRPr="00705E7D" w:rsidTr="0005745C">
        <w:trPr>
          <w:trHeight w:val="563"/>
        </w:trPr>
        <w:tc>
          <w:tcPr>
            <w:tcW w:w="6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14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288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住宿费标准</w:t>
            </w:r>
          </w:p>
        </w:tc>
        <w:tc>
          <w:tcPr>
            <w:tcW w:w="5040"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淡旺季浮动标准建议</w:t>
            </w:r>
          </w:p>
        </w:tc>
      </w:tr>
      <w:tr w:rsidR="00F61EF5" w:rsidRPr="00705E7D" w:rsidTr="0005745C">
        <w:trPr>
          <w:trHeight w:val="543"/>
        </w:trPr>
        <w:tc>
          <w:tcPr>
            <w:tcW w:w="6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14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2880"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p>
        </w:tc>
        <w:tc>
          <w:tcPr>
            <w:tcW w:w="108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旺季期间</w:t>
            </w:r>
          </w:p>
        </w:tc>
        <w:tc>
          <w:tcPr>
            <w:tcW w:w="288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旺季上浮价</w:t>
            </w:r>
          </w:p>
        </w:tc>
        <w:tc>
          <w:tcPr>
            <w:tcW w:w="108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上浮比例</w:t>
            </w:r>
          </w:p>
        </w:tc>
      </w:tr>
      <w:tr w:rsidR="00F61EF5" w:rsidRPr="00705E7D" w:rsidTr="0005745C">
        <w:trPr>
          <w:trHeight w:val="551"/>
        </w:trPr>
        <w:tc>
          <w:tcPr>
            <w:tcW w:w="6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省级</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厅级</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其他人员</w:t>
            </w:r>
          </w:p>
        </w:tc>
        <w:tc>
          <w:tcPr>
            <w:tcW w:w="108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9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省级</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厅级</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b/>
                <w:sz w:val="30"/>
                <w:szCs w:val="30"/>
              </w:rPr>
            </w:pPr>
            <w:r w:rsidRPr="00705E7D">
              <w:rPr>
                <w:rFonts w:ascii="仿宋_GB2312" w:eastAsia="仿宋_GB2312" w:hAnsi="宋体" w:cs="宋体" w:hint="eastAsia"/>
                <w:b/>
                <w:sz w:val="30"/>
                <w:szCs w:val="30"/>
              </w:rPr>
              <w:t>其他人员</w:t>
            </w:r>
          </w:p>
        </w:tc>
        <w:tc>
          <w:tcPr>
            <w:tcW w:w="108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r>
      <w:tr w:rsidR="00F61EF5" w:rsidRPr="00705E7D" w:rsidTr="0005745C">
        <w:trPr>
          <w:trHeight w:val="454"/>
        </w:trPr>
        <w:tc>
          <w:tcPr>
            <w:tcW w:w="67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一</w:t>
            </w:r>
          </w:p>
        </w:tc>
        <w:tc>
          <w:tcPr>
            <w:tcW w:w="145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三亚市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1200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720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480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20%</w:t>
            </w:r>
          </w:p>
        </w:tc>
      </w:tr>
      <w:tr w:rsidR="00F61EF5" w:rsidRPr="00705E7D" w:rsidTr="0005745C">
        <w:trPr>
          <w:trHeight w:val="454"/>
        </w:trPr>
        <w:tc>
          <w:tcPr>
            <w:tcW w:w="67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二</w:t>
            </w:r>
          </w:p>
        </w:tc>
        <w:tc>
          <w:tcPr>
            <w:tcW w:w="145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琼海市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11-3月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万宁市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11-3月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陵水县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11-3月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保亭县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11-3月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三</w:t>
            </w:r>
          </w:p>
          <w:p w:rsidR="00F61EF5" w:rsidRPr="00705E7D" w:rsidRDefault="00F61EF5" w:rsidP="0005745C">
            <w:pPr>
              <w:jc w:val="center"/>
              <w:rPr>
                <w:rFonts w:ascii="仿宋_GB2312" w:eastAsia="仿宋_GB2312" w:hAnsi="宋体" w:cs="宋体"/>
                <w:sz w:val="30"/>
                <w:szCs w:val="30"/>
              </w:rPr>
            </w:pPr>
          </w:p>
        </w:tc>
        <w:tc>
          <w:tcPr>
            <w:tcW w:w="145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lastRenderedPageBreak/>
              <w:t>海口市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11-2月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文昌市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11-2月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澄迈县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11-2月</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1040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650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450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30%</w:t>
            </w:r>
          </w:p>
        </w:tc>
      </w:tr>
      <w:tr w:rsidR="00F61EF5" w:rsidRPr="00705E7D" w:rsidTr="0005745C">
        <w:trPr>
          <w:trHeight w:val="454"/>
        </w:trPr>
        <w:tc>
          <w:tcPr>
            <w:tcW w:w="67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四</w:t>
            </w:r>
          </w:p>
          <w:p w:rsidR="00F61EF5" w:rsidRPr="00705E7D" w:rsidRDefault="00F61EF5" w:rsidP="0005745C">
            <w:pPr>
              <w:jc w:val="center"/>
              <w:rPr>
                <w:rFonts w:ascii="仿宋_GB2312" w:eastAsia="仿宋_GB2312" w:hAnsi="宋体" w:cs="宋体"/>
                <w:sz w:val="30"/>
                <w:szCs w:val="30"/>
              </w:rPr>
            </w:pPr>
          </w:p>
        </w:tc>
        <w:tc>
          <w:tcPr>
            <w:tcW w:w="1453"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儋州市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东方市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五指山市</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屯昌县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琼中县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临高县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昌江县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白沙县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定安县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乐东县</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r w:rsidR="00F61EF5" w:rsidRPr="00705E7D" w:rsidTr="0005745C">
        <w:trPr>
          <w:trHeight w:val="454"/>
        </w:trPr>
        <w:tc>
          <w:tcPr>
            <w:tcW w:w="6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p>
        </w:tc>
        <w:tc>
          <w:tcPr>
            <w:tcW w:w="14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洋浦开发区</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800</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500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350</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90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c>
          <w:tcPr>
            <w:tcW w:w="1080" w:type="dxa"/>
            <w:tcBorders>
              <w:bottom w:val="single" w:sz="4" w:space="0" w:color="000000"/>
              <w:right w:val="single" w:sz="4" w:space="0" w:color="000000"/>
            </w:tcBorders>
            <w:tcMar>
              <w:top w:w="0" w:type="dxa"/>
              <w:left w:w="108" w:type="dxa"/>
              <w:bottom w:w="0" w:type="dxa"/>
              <w:right w:w="108" w:type="dxa"/>
            </w:tcMar>
            <w:vAlign w:val="center"/>
          </w:tcPr>
          <w:p w:rsidR="00F61EF5" w:rsidRPr="00705E7D" w:rsidRDefault="00F61EF5" w:rsidP="0005745C">
            <w:pPr>
              <w:jc w:val="center"/>
              <w:rPr>
                <w:rFonts w:ascii="仿宋_GB2312" w:eastAsia="仿宋_GB2312" w:hAnsi="宋体" w:cs="宋体"/>
                <w:sz w:val="30"/>
                <w:szCs w:val="30"/>
              </w:rPr>
            </w:pPr>
            <w:r w:rsidRPr="00705E7D">
              <w:rPr>
                <w:rFonts w:ascii="仿宋_GB2312" w:eastAsia="仿宋_GB2312" w:hAnsi="宋体" w:cs="宋体" w:hint="eastAsia"/>
                <w:sz w:val="30"/>
                <w:szCs w:val="30"/>
              </w:rPr>
              <w:t xml:space="preserve">　</w:t>
            </w:r>
          </w:p>
        </w:tc>
      </w:tr>
    </w:tbl>
    <w:p w:rsidR="00F61EF5" w:rsidRPr="00705E7D" w:rsidRDefault="00F61EF5" w:rsidP="00F61EF5">
      <w:pPr>
        <w:spacing w:line="360" w:lineRule="auto"/>
        <w:ind w:firstLine="560"/>
        <w:rPr>
          <w:rFonts w:ascii="仿宋_GB2312" w:eastAsia="仿宋_GB2312" w:hAnsi="宋体" w:cs="宋体"/>
          <w:sz w:val="30"/>
          <w:szCs w:val="30"/>
        </w:rPr>
      </w:pPr>
    </w:p>
    <w:p w:rsidR="00F61EF5" w:rsidRPr="00705E7D" w:rsidRDefault="00F61EF5" w:rsidP="00F61EF5">
      <w:pPr>
        <w:pStyle w:val="Bodytext10"/>
        <w:spacing w:after="180" w:line="559" w:lineRule="exact"/>
        <w:ind w:firstLine="680"/>
        <w:jc w:val="both"/>
        <w:rPr>
          <w:rFonts w:ascii="仿宋_GB2312" w:eastAsia="仿宋_GB2312" w:hAnsi="仿宋" w:cs="仿宋"/>
          <w:sz w:val="30"/>
          <w:szCs w:val="30"/>
        </w:rPr>
      </w:pPr>
    </w:p>
    <w:p w:rsidR="00F61EF5" w:rsidRPr="00705E7D" w:rsidRDefault="00F61EF5" w:rsidP="00F61EF5">
      <w:pPr>
        <w:pStyle w:val="a4"/>
        <w:spacing w:after="0"/>
        <w:rPr>
          <w:rFonts w:ascii="仿宋_GB2312" w:eastAsia="仿宋_GB2312" w:hAnsi="仿宋" w:cs="仿宋"/>
          <w:color w:val="000000"/>
          <w:sz w:val="30"/>
          <w:szCs w:val="30"/>
        </w:rPr>
      </w:pPr>
    </w:p>
    <w:p w:rsidR="00F61EF5" w:rsidRPr="00705E7D" w:rsidRDefault="00F61EF5" w:rsidP="00F61EF5">
      <w:pPr>
        <w:pStyle w:val="a4"/>
        <w:spacing w:after="0"/>
        <w:rPr>
          <w:rFonts w:ascii="仿宋_GB2312" w:eastAsia="仿宋_GB2312" w:hAnsi="仿宋" w:cs="仿宋"/>
          <w:color w:val="000000"/>
          <w:sz w:val="30"/>
          <w:szCs w:val="30"/>
        </w:rPr>
      </w:pPr>
    </w:p>
    <w:p w:rsidR="00F61EF5" w:rsidRPr="00705E7D" w:rsidRDefault="00F61EF5" w:rsidP="00F61EF5">
      <w:pPr>
        <w:pStyle w:val="a4"/>
        <w:spacing w:after="0"/>
        <w:rPr>
          <w:rFonts w:ascii="仿宋_GB2312" w:eastAsia="仿宋_GB2312" w:hAnsi="仿宋" w:cs="仿宋"/>
          <w:color w:val="000000"/>
          <w:sz w:val="30"/>
          <w:szCs w:val="30"/>
        </w:rPr>
      </w:pPr>
    </w:p>
    <w:p w:rsidR="00F61EF5" w:rsidRPr="00705E7D" w:rsidRDefault="00F61EF5" w:rsidP="00F61EF5">
      <w:pPr>
        <w:pStyle w:val="a4"/>
        <w:spacing w:after="0"/>
        <w:rPr>
          <w:rFonts w:ascii="仿宋_GB2312" w:eastAsia="仿宋_GB2312"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F61EF5" w:rsidRDefault="00F61EF5" w:rsidP="00F61EF5">
      <w:pPr>
        <w:pStyle w:val="a4"/>
        <w:spacing w:after="0"/>
        <w:rPr>
          <w:rFonts w:ascii="仿宋" w:eastAsia="仿宋" w:hAnsi="仿宋" w:cs="仿宋"/>
          <w:color w:val="000000"/>
          <w:sz w:val="30"/>
          <w:szCs w:val="30"/>
        </w:rPr>
      </w:pPr>
    </w:p>
    <w:p w:rsidR="00CF48AE" w:rsidRDefault="00CF48AE"/>
    <w:sectPr w:rsidR="00CF4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8AE" w:rsidRDefault="00CF48AE" w:rsidP="00F61EF5">
      <w:pPr>
        <w:spacing w:after="0"/>
      </w:pPr>
      <w:r>
        <w:separator/>
      </w:r>
    </w:p>
  </w:endnote>
  <w:endnote w:type="continuationSeparator" w:id="1">
    <w:p w:rsidR="00CF48AE" w:rsidRDefault="00CF48AE" w:rsidP="00F61E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hakuyoxingshu7000"/>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5" w:rsidRDefault="00F61EF5">
    <w:pPr>
      <w:widowControl w:val="0"/>
      <w:spacing w:line="1" w:lineRule="exact"/>
    </w:pPr>
    <w:r>
      <w:pict>
        <v:shapetype id="_x0000_t202" coordsize="21600,21600" o:spt="202" path="m,l,21600r21600,l21600,xe">
          <v:stroke joinstyle="miter"/>
          <v:path gradientshapeok="t" o:connecttype="rect"/>
        </v:shapetype>
        <v:shape id="Shape 4" o:spid="_x0000_s1025" type="#_x0000_t202" style="position:absolute;margin-left:112pt;margin-top:776.45pt;width:48.25pt;height:9.7pt;z-index:-251656192;mso-wrap-style:none;mso-position-horizontal-relative:page;mso-position-vertical-relative:page" o:gfxdata="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yuTsNgAAAANAQAADwAAAAAAAAABACAAAAAiAAAAZHJzL2Rv&#10;d25yZXYueG1sUEsBAhQAFAAAAAgAh07iQEdf82iPAQAAIQMAAA4AAAAAAAAAAQAgAAAAJwEAAGRy&#10;cy9lMm9Eb2MueG1sUEsFBgAAAAAGAAYAWQEAACgFAAAAAA==&#10;" filled="f" stroked="f">
          <v:textbox style="mso-fit-shape-to-text:t" inset="0,0,0,0">
            <w:txbxContent>
              <w:p w:rsidR="00F61EF5" w:rsidRDefault="00F61EF5">
                <w:pPr>
                  <w:pStyle w:val="Headerorfooter20"/>
                  <w:rPr>
                    <w:sz w:val="28"/>
                    <w:szCs w:val="28"/>
                  </w:rPr>
                </w:pPr>
                <w:r>
                  <w:rPr>
                    <w:rFonts w:ascii="宋体" w:eastAsia="宋体" w:hAnsi="宋体" w:cs="宋体"/>
                    <w:color w:val="000000"/>
                    <w:sz w:val="28"/>
                    <w:szCs w:val="28"/>
                    <w:lang w:eastAsia="en-US" w:bidi="en-US"/>
                  </w:rPr>
                  <w:t>—</w:t>
                </w:r>
                <w:r w:rsidRPr="00340F7D">
                  <w:rPr>
                    <w:rFonts w:eastAsia="微软雅黑"/>
                  </w:rPr>
                  <w:fldChar w:fldCharType="begin"/>
                </w:r>
                <w:r>
                  <w:instrText xml:space="preserve"> PAGE \* MERGEFORMAT </w:instrText>
                </w:r>
                <w:r w:rsidRPr="00340F7D">
                  <w:rPr>
                    <w:rFonts w:eastAsia="微软雅黑"/>
                  </w:rPr>
                  <w:fldChar w:fldCharType="separate"/>
                </w:r>
                <w:r>
                  <w:rPr>
                    <w:rFonts w:ascii="宋体" w:eastAsia="宋体" w:hAnsi="宋体" w:cs="宋体"/>
                    <w:color w:val="000000"/>
                    <w:sz w:val="28"/>
                    <w:szCs w:val="28"/>
                  </w:rPr>
                  <w:t>#</w:t>
                </w:r>
                <w:r>
                  <w:rPr>
                    <w:rFonts w:ascii="宋体" w:eastAsia="宋体" w:hAnsi="宋体" w:cs="宋体"/>
                    <w:color w:val="000000"/>
                    <w:sz w:val="28"/>
                    <w:szCs w:val="28"/>
                  </w:rPr>
                  <w:fldChar w:fldCharType="end"/>
                </w:r>
                <w:r>
                  <w:rPr>
                    <w:rFonts w:ascii="宋体" w:eastAsia="宋体" w:hAnsi="宋体" w:cs="宋体"/>
                    <w:color w:val="000000"/>
                    <w:sz w:val="28"/>
                    <w:szCs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5" w:rsidRDefault="00F61EF5">
    <w:pPr>
      <w:widowControl w:val="0"/>
      <w:spacing w:line="1" w:lineRule="exact"/>
    </w:pPr>
    <w:r>
      <w:pict>
        <v:shapetype id="_x0000_t202" coordsize="21600,21600" o:spt="202" path="m,l,21600r21600,l21600,xe">
          <v:stroke joinstyle="miter"/>
          <v:path gradientshapeok="t" o:connecttype="rect"/>
        </v:shapetype>
        <v:shape id="_x0000_s1028" type="#_x0000_t202" style="position:absolute;margin-left:13in;margin-top:0;width:2in;height:2in;z-index:251663360;mso-wrap-style:none;mso-position-horizontal:right;mso-position-horizontal-relative:margin" filled="f" stroked="f">
          <v:textbox style="mso-fit-shape-to-text:t" inset="0,0,0,0">
            <w:txbxContent>
              <w:p w:rsidR="00F61EF5" w:rsidRDefault="00F61EF5">
                <w:pPr>
                  <w:pStyle w:val="a4"/>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5" w:rsidRDefault="00F61EF5">
    <w:pPr>
      <w:widowControl w:val="0"/>
      <w:spacing w:line="1" w:lineRule="exact"/>
    </w:pPr>
    <w:r>
      <w:pict>
        <v:shapetype id="_x0000_t202" coordsize="21600,21600" o:spt="202" path="m,l,21600r21600,l21600,xe">
          <v:stroke joinstyle="miter"/>
          <v:path gradientshapeok="t" o:connecttype="rect"/>
        </v:shapetype>
        <v:shape id="Shape 8" o:spid="_x0000_s1026" type="#_x0000_t202" style="position:absolute;margin-left:111.25pt;margin-top:775.15pt;width:56.15pt;height:9.7pt;z-index:-251655168;mso-wrap-style:none;mso-position-horizontal-relative:page;mso-position-vertical-relative:page" o:gfxdata="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0hdUl2QAAAA0BAAAPAAAAAAAAAAEAIAAAACIAAABkcnMv&#10;ZG93bnJldi54bWxQSwECFAAUAAAACACHTuJAzdZfY5ABAAAhAwAADgAAAAAAAAABACAAAAAoAQAA&#10;ZHJzL2Uyb0RvYy54bWxQSwUGAAAAAAYABgBZAQAAKgUAAAAA&#10;" filled="f" stroked="f">
          <v:textbox style="mso-fit-shape-to-text:t" inset="0,0,0,0">
            <w:txbxContent>
              <w:p w:rsidR="00F61EF5" w:rsidRDefault="00F61EF5">
                <w:pPr>
                  <w:pStyle w:val="Headerorfooter1"/>
                  <w:spacing w:after="0"/>
                </w:pPr>
                <w:r>
                  <w:rPr>
                    <w:color w:val="000000"/>
                    <w:lang w:val="en-US" w:eastAsia="en-US" w:bidi="en-US"/>
                  </w:rPr>
                  <w:t>—</w:t>
                </w:r>
                <w:r w:rsidRPr="00340F7D">
                  <w:fldChar w:fldCharType="begin"/>
                </w:r>
                <w:r>
                  <w:instrText xml:space="preserve"> PAGE \* MERGEFORMAT </w:instrText>
                </w:r>
                <w:r w:rsidRPr="00340F7D">
                  <w:fldChar w:fldCharType="separate"/>
                </w:r>
                <w:r>
                  <w:rPr>
                    <w:color w:val="000000"/>
                  </w:rPr>
                  <w:t>#</w:t>
                </w:r>
                <w:r>
                  <w:rPr>
                    <w:color w:val="000000"/>
                  </w:rPr>
                  <w:fldChar w:fldCharType="end"/>
                </w:r>
                <w:r>
                  <w:rPr>
                    <w:color w:val="000000"/>
                  </w:rPr>
                  <w:t xml:space="preserve"> </w:t>
                </w:r>
                <w:r>
                  <w:rPr>
                    <w:color w:val="000000"/>
                    <w:lang w:val="en-US" w:eastAsia="en-US" w:bidi="en-U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5" w:rsidRDefault="00F61EF5">
    <w:pPr>
      <w:widowControl w:val="0"/>
      <w:spacing w:line="1" w:lineRule="exact"/>
    </w:pPr>
    <w:r>
      <w:pict>
        <v:shapetype id="_x0000_t202" coordsize="21600,21600" o:spt="202" path="m,l,21600r21600,l21600,xe">
          <v:stroke joinstyle="miter"/>
          <v:path gradientshapeok="t" o:connecttype="rect"/>
        </v:shapetype>
        <v:shape id="_x0000_s1027" type="#_x0000_t202" style="position:absolute;margin-left:13in;margin-top:-8.95pt;width:2in;height:29.8pt;z-index:251662336;mso-wrap-style:none;mso-position-horizontal:right;mso-position-horizontal-relative:margin" filled="f" stroked="f">
          <v:textbox inset="0,0,0,0">
            <w:txbxContent>
              <w:p w:rsidR="00F61EF5" w:rsidRDefault="00F61EF5">
                <w:pPr>
                  <w:pStyle w:val="a4"/>
                </w:pPr>
                <w:fldSimple w:instr=" PAGE  \* MERGEFORMAT ">
                  <w:r>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8AE" w:rsidRDefault="00CF48AE" w:rsidP="00F61EF5">
      <w:pPr>
        <w:spacing w:after="0"/>
      </w:pPr>
      <w:r>
        <w:separator/>
      </w:r>
    </w:p>
  </w:footnote>
  <w:footnote w:type="continuationSeparator" w:id="1">
    <w:p w:rsidR="00CF48AE" w:rsidRDefault="00CF48AE" w:rsidP="00F61E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singleLevel"/>
    <w:tmpl w:val="B5E306ED"/>
    <w:lvl w:ilvl="0">
      <w:start w:val="2"/>
      <w:numFmt w:val="ideographDigit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0248C179"/>
    <w:multiLevelType w:val="singleLevel"/>
    <w:tmpl w:val="0248C179"/>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5">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
    <w:nsid w:val="0CB5398F"/>
    <w:multiLevelType w:val="hybridMultilevel"/>
    <w:tmpl w:val="67A48100"/>
    <w:lvl w:ilvl="0" w:tplc="A1CA6516">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8">
    <w:nsid w:val="2FE18BE4"/>
    <w:multiLevelType w:val="singleLevel"/>
    <w:tmpl w:val="2FE18BE4"/>
    <w:lvl w:ilvl="0">
      <w:start w:val="1"/>
      <w:numFmt w:val="chineseCounting"/>
      <w:suff w:val="space"/>
      <w:lvlText w:val="第%1章"/>
      <w:lvlJc w:val="left"/>
      <w:rPr>
        <w:rFonts w:hint="eastAsia"/>
      </w:rPr>
    </w:lvl>
  </w:abstractNum>
  <w:abstractNum w:abstractNumId="9">
    <w:nsid w:val="59ADCABA"/>
    <w:multiLevelType w:val="singleLevel"/>
    <w:tmpl w:val="59ADC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0">
    <w:nsid w:val="72183CF9"/>
    <w:multiLevelType w:val="singleLevel"/>
    <w:tmpl w:val="72183CF9"/>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3"/>
  </w:num>
  <w:num w:numId="2">
    <w:abstractNumId w:val="2"/>
  </w:num>
  <w:num w:numId="3">
    <w:abstractNumId w:val="8"/>
  </w:num>
  <w:num w:numId="4">
    <w:abstractNumId w:val="9"/>
  </w:num>
  <w:num w:numId="5">
    <w:abstractNumId w:val="1"/>
  </w:num>
  <w:num w:numId="6">
    <w:abstractNumId w:val="0"/>
  </w:num>
  <w:num w:numId="7">
    <w:abstractNumId w:val="5"/>
  </w:num>
  <w:num w:numId="8">
    <w:abstractNumId w:val="7"/>
  </w:num>
  <w:num w:numId="9">
    <w:abstractNumId w:val="1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EF5"/>
    <w:rsid w:val="00CF48AE"/>
    <w:rsid w:val="00F61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5"/>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E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61EF5"/>
    <w:rPr>
      <w:sz w:val="18"/>
      <w:szCs w:val="18"/>
    </w:rPr>
  </w:style>
  <w:style w:type="paragraph" w:styleId="a4">
    <w:name w:val="footer"/>
    <w:basedOn w:val="a"/>
    <w:link w:val="Char0"/>
    <w:uiPriority w:val="99"/>
    <w:unhideWhenUsed/>
    <w:qFormat/>
    <w:rsid w:val="00F61EF5"/>
    <w:pPr>
      <w:tabs>
        <w:tab w:val="center" w:pos="4153"/>
        <w:tab w:val="right" w:pos="8306"/>
      </w:tabs>
    </w:pPr>
    <w:rPr>
      <w:sz w:val="18"/>
      <w:szCs w:val="18"/>
    </w:rPr>
  </w:style>
  <w:style w:type="character" w:customStyle="1" w:styleId="Char0">
    <w:name w:val="页脚 Char"/>
    <w:basedOn w:val="a0"/>
    <w:link w:val="a4"/>
    <w:uiPriority w:val="99"/>
    <w:qFormat/>
    <w:rsid w:val="00F61EF5"/>
    <w:rPr>
      <w:sz w:val="18"/>
      <w:szCs w:val="18"/>
    </w:rPr>
  </w:style>
  <w:style w:type="paragraph" w:styleId="a5">
    <w:name w:val="annotation text"/>
    <w:basedOn w:val="a"/>
    <w:link w:val="Char1"/>
    <w:semiHidden/>
    <w:rsid w:val="00F61EF5"/>
    <w:pPr>
      <w:widowControl w:val="0"/>
      <w:adjustRightInd/>
      <w:snapToGrid/>
      <w:spacing w:after="0"/>
    </w:pPr>
    <w:rPr>
      <w:rFonts w:ascii="Times New Roman" w:eastAsia="宋体" w:hAnsi="Times New Roman" w:cs="Times New Roman"/>
      <w:kern w:val="2"/>
      <w:sz w:val="21"/>
      <w:szCs w:val="24"/>
    </w:rPr>
  </w:style>
  <w:style w:type="character" w:customStyle="1" w:styleId="Char1">
    <w:name w:val="批注文字 Char"/>
    <w:basedOn w:val="a0"/>
    <w:link w:val="a5"/>
    <w:semiHidden/>
    <w:qFormat/>
    <w:rsid w:val="00F61EF5"/>
    <w:rPr>
      <w:rFonts w:ascii="Times New Roman" w:eastAsia="宋体" w:hAnsi="Times New Roman" w:cs="Times New Roman"/>
      <w:szCs w:val="24"/>
    </w:rPr>
  </w:style>
  <w:style w:type="paragraph" w:styleId="a6">
    <w:name w:val="Date"/>
    <w:basedOn w:val="a"/>
    <w:next w:val="a"/>
    <w:link w:val="Char2"/>
    <w:uiPriority w:val="99"/>
    <w:semiHidden/>
    <w:unhideWhenUsed/>
    <w:qFormat/>
    <w:rsid w:val="00F61EF5"/>
    <w:pPr>
      <w:ind w:leftChars="2500" w:left="100"/>
    </w:pPr>
  </w:style>
  <w:style w:type="character" w:customStyle="1" w:styleId="Char2">
    <w:name w:val="日期 Char"/>
    <w:basedOn w:val="a0"/>
    <w:link w:val="a6"/>
    <w:uiPriority w:val="99"/>
    <w:semiHidden/>
    <w:qFormat/>
    <w:rsid w:val="00F61EF5"/>
    <w:rPr>
      <w:rFonts w:ascii="Tahoma" w:eastAsia="微软雅黑" w:hAnsi="Tahoma"/>
      <w:kern w:val="0"/>
      <w:sz w:val="22"/>
    </w:rPr>
  </w:style>
  <w:style w:type="paragraph" w:styleId="a7">
    <w:name w:val="Balloon Text"/>
    <w:basedOn w:val="a"/>
    <w:link w:val="Char3"/>
    <w:uiPriority w:val="99"/>
    <w:semiHidden/>
    <w:unhideWhenUsed/>
    <w:qFormat/>
    <w:rsid w:val="00F61EF5"/>
    <w:pPr>
      <w:spacing w:after="0"/>
    </w:pPr>
    <w:rPr>
      <w:sz w:val="18"/>
      <w:szCs w:val="18"/>
    </w:rPr>
  </w:style>
  <w:style w:type="character" w:customStyle="1" w:styleId="Char3">
    <w:name w:val="批注框文本 Char"/>
    <w:basedOn w:val="a0"/>
    <w:link w:val="a7"/>
    <w:uiPriority w:val="99"/>
    <w:semiHidden/>
    <w:qFormat/>
    <w:rsid w:val="00F61EF5"/>
    <w:rPr>
      <w:rFonts w:ascii="Tahoma" w:eastAsia="微软雅黑" w:hAnsi="Tahoma"/>
      <w:kern w:val="0"/>
      <w:sz w:val="18"/>
      <w:szCs w:val="18"/>
    </w:rPr>
  </w:style>
  <w:style w:type="character" w:styleId="a8">
    <w:name w:val="page number"/>
    <w:basedOn w:val="a0"/>
    <w:qFormat/>
    <w:rsid w:val="00F61EF5"/>
  </w:style>
  <w:style w:type="character" w:styleId="a9">
    <w:name w:val="Hyperlink"/>
    <w:qFormat/>
    <w:rsid w:val="00F61EF5"/>
    <w:rPr>
      <w:color w:val="0000FF"/>
      <w:u w:val="single"/>
    </w:rPr>
  </w:style>
  <w:style w:type="character" w:customStyle="1" w:styleId="Bodytext1">
    <w:name w:val="Body text|1_"/>
    <w:basedOn w:val="a0"/>
    <w:link w:val="Bodytext10"/>
    <w:rsid w:val="00F61EF5"/>
    <w:rPr>
      <w:rFonts w:ascii="宋体" w:eastAsia="宋体" w:hAnsi="宋体" w:cs="宋体"/>
      <w:sz w:val="28"/>
      <w:szCs w:val="28"/>
      <w:lang w:val="zh-TW" w:eastAsia="zh-TW" w:bidi="zh-TW"/>
    </w:rPr>
  </w:style>
  <w:style w:type="paragraph" w:customStyle="1" w:styleId="Bodytext10">
    <w:name w:val="Body text|1"/>
    <w:basedOn w:val="a"/>
    <w:link w:val="Bodytext1"/>
    <w:qFormat/>
    <w:rsid w:val="00F61EF5"/>
    <w:pPr>
      <w:widowControl w:val="0"/>
      <w:adjustRightInd/>
      <w:snapToGrid/>
      <w:spacing w:after="0" w:line="434" w:lineRule="auto"/>
      <w:ind w:firstLine="400"/>
    </w:pPr>
    <w:rPr>
      <w:rFonts w:ascii="宋体" w:eastAsia="宋体" w:hAnsi="宋体" w:cs="宋体"/>
      <w:kern w:val="2"/>
      <w:sz w:val="28"/>
      <w:szCs w:val="28"/>
      <w:lang w:val="zh-TW" w:eastAsia="zh-TW" w:bidi="zh-TW"/>
    </w:rPr>
  </w:style>
  <w:style w:type="character" w:customStyle="1" w:styleId="Heading21">
    <w:name w:val="Heading #2|1_"/>
    <w:basedOn w:val="a0"/>
    <w:link w:val="Heading210"/>
    <w:qFormat/>
    <w:rsid w:val="00F61EF5"/>
    <w:rPr>
      <w:rFonts w:ascii="宋体" w:eastAsia="宋体" w:hAnsi="宋体" w:cs="宋体"/>
      <w:sz w:val="44"/>
      <w:szCs w:val="44"/>
      <w:lang w:val="zh-TW" w:eastAsia="zh-TW" w:bidi="zh-TW"/>
    </w:rPr>
  </w:style>
  <w:style w:type="paragraph" w:customStyle="1" w:styleId="Heading210">
    <w:name w:val="Heading #2|1"/>
    <w:basedOn w:val="a"/>
    <w:link w:val="Heading21"/>
    <w:qFormat/>
    <w:rsid w:val="00F61EF5"/>
    <w:pPr>
      <w:widowControl w:val="0"/>
      <w:adjustRightInd/>
      <w:snapToGrid/>
      <w:spacing w:after="560" w:line="648" w:lineRule="exact"/>
      <w:jc w:val="center"/>
      <w:outlineLvl w:val="1"/>
    </w:pPr>
    <w:rPr>
      <w:rFonts w:ascii="宋体" w:eastAsia="宋体" w:hAnsi="宋体" w:cs="宋体"/>
      <w:kern w:val="2"/>
      <w:sz w:val="44"/>
      <w:szCs w:val="44"/>
      <w:lang w:val="zh-TW" w:eastAsia="zh-TW" w:bidi="zh-TW"/>
    </w:rPr>
  </w:style>
  <w:style w:type="character" w:customStyle="1" w:styleId="Bodytext3">
    <w:name w:val="Body text|3_"/>
    <w:basedOn w:val="a0"/>
    <w:link w:val="Bodytext30"/>
    <w:qFormat/>
    <w:rsid w:val="00F61EF5"/>
    <w:rPr>
      <w:rFonts w:ascii="宋体" w:eastAsia="宋体" w:hAnsi="宋体" w:cs="宋体"/>
      <w:sz w:val="44"/>
      <w:szCs w:val="44"/>
      <w:lang w:val="zh-TW" w:eastAsia="zh-TW" w:bidi="zh-TW"/>
    </w:rPr>
  </w:style>
  <w:style w:type="paragraph" w:customStyle="1" w:styleId="Bodytext30">
    <w:name w:val="Body text|3"/>
    <w:basedOn w:val="a"/>
    <w:link w:val="Bodytext3"/>
    <w:qFormat/>
    <w:rsid w:val="00F61EF5"/>
    <w:pPr>
      <w:widowControl w:val="0"/>
      <w:adjustRightInd/>
      <w:snapToGrid/>
      <w:spacing w:after="460" w:line="530" w:lineRule="exact"/>
      <w:jc w:val="center"/>
    </w:pPr>
    <w:rPr>
      <w:rFonts w:ascii="宋体" w:eastAsia="宋体" w:hAnsi="宋体" w:cs="宋体"/>
      <w:kern w:val="2"/>
      <w:sz w:val="44"/>
      <w:szCs w:val="44"/>
      <w:lang w:val="zh-TW" w:eastAsia="zh-TW" w:bidi="zh-TW"/>
    </w:rPr>
  </w:style>
  <w:style w:type="character" w:customStyle="1" w:styleId="Bodytext2">
    <w:name w:val="Body text|2_"/>
    <w:basedOn w:val="a0"/>
    <w:link w:val="Bodytext20"/>
    <w:qFormat/>
    <w:rsid w:val="00F61EF5"/>
    <w:rPr>
      <w:rFonts w:ascii="宋体" w:eastAsia="宋体" w:hAnsi="宋体" w:cs="宋体"/>
      <w:sz w:val="26"/>
      <w:szCs w:val="26"/>
      <w:u w:val="single"/>
      <w:lang w:val="zh-TW" w:eastAsia="zh-TW" w:bidi="zh-TW"/>
    </w:rPr>
  </w:style>
  <w:style w:type="paragraph" w:customStyle="1" w:styleId="Bodytext20">
    <w:name w:val="Body text|2"/>
    <w:basedOn w:val="a"/>
    <w:link w:val="Bodytext2"/>
    <w:qFormat/>
    <w:rsid w:val="00F61EF5"/>
    <w:pPr>
      <w:widowControl w:val="0"/>
      <w:adjustRightInd/>
      <w:snapToGrid/>
      <w:spacing w:after="130"/>
    </w:pPr>
    <w:rPr>
      <w:rFonts w:ascii="宋体" w:eastAsia="宋体" w:hAnsi="宋体" w:cs="宋体"/>
      <w:kern w:val="2"/>
      <w:sz w:val="26"/>
      <w:szCs w:val="26"/>
      <w:u w:val="single"/>
      <w:lang w:val="zh-TW" w:eastAsia="zh-TW" w:bidi="zh-TW"/>
    </w:rPr>
  </w:style>
  <w:style w:type="character" w:customStyle="1" w:styleId="Headerorfooter2">
    <w:name w:val="Header or footer|2_"/>
    <w:basedOn w:val="a0"/>
    <w:link w:val="Headerorfooter20"/>
    <w:qFormat/>
    <w:rsid w:val="00F61EF5"/>
    <w:rPr>
      <w:sz w:val="20"/>
      <w:szCs w:val="20"/>
    </w:rPr>
  </w:style>
  <w:style w:type="paragraph" w:customStyle="1" w:styleId="Headerorfooter20">
    <w:name w:val="Header or footer|2"/>
    <w:basedOn w:val="a"/>
    <w:link w:val="Headerorfooter2"/>
    <w:qFormat/>
    <w:rsid w:val="00F61EF5"/>
    <w:pPr>
      <w:widowControl w:val="0"/>
      <w:adjustRightInd/>
      <w:snapToGrid/>
      <w:spacing w:after="0"/>
    </w:pPr>
    <w:rPr>
      <w:rFonts w:asciiTheme="minorHAnsi" w:eastAsiaTheme="minorEastAsia" w:hAnsiTheme="minorHAnsi"/>
      <w:kern w:val="2"/>
      <w:sz w:val="20"/>
      <w:szCs w:val="20"/>
    </w:rPr>
  </w:style>
  <w:style w:type="character" w:customStyle="1" w:styleId="Tablecaption1">
    <w:name w:val="Table caption|1_"/>
    <w:basedOn w:val="a0"/>
    <w:link w:val="Tablecaption10"/>
    <w:qFormat/>
    <w:rsid w:val="00F61EF5"/>
    <w:rPr>
      <w:rFonts w:ascii="宋体" w:eastAsia="宋体" w:hAnsi="宋体" w:cs="宋体"/>
      <w:lang w:val="zh-TW" w:eastAsia="zh-TW" w:bidi="zh-TW"/>
    </w:rPr>
  </w:style>
  <w:style w:type="paragraph" w:customStyle="1" w:styleId="Tablecaption10">
    <w:name w:val="Table caption|1"/>
    <w:basedOn w:val="a"/>
    <w:link w:val="Tablecaption1"/>
    <w:qFormat/>
    <w:rsid w:val="00F61EF5"/>
    <w:pPr>
      <w:widowControl w:val="0"/>
      <w:adjustRightInd/>
      <w:snapToGrid/>
      <w:spacing w:after="0"/>
    </w:pPr>
    <w:rPr>
      <w:rFonts w:ascii="宋体" w:eastAsia="宋体" w:hAnsi="宋体" w:cs="宋体"/>
      <w:kern w:val="2"/>
      <w:sz w:val="21"/>
      <w:lang w:val="zh-TW" w:eastAsia="zh-TW" w:bidi="zh-TW"/>
    </w:rPr>
  </w:style>
  <w:style w:type="character" w:customStyle="1" w:styleId="Other1">
    <w:name w:val="Other|1_"/>
    <w:basedOn w:val="a0"/>
    <w:link w:val="Other10"/>
    <w:qFormat/>
    <w:rsid w:val="00F61EF5"/>
    <w:rPr>
      <w:rFonts w:ascii="宋体" w:eastAsia="宋体" w:hAnsi="宋体" w:cs="宋体"/>
      <w:sz w:val="30"/>
      <w:szCs w:val="30"/>
      <w:lang w:val="zh-TW" w:eastAsia="zh-TW" w:bidi="zh-TW"/>
    </w:rPr>
  </w:style>
  <w:style w:type="paragraph" w:customStyle="1" w:styleId="Other10">
    <w:name w:val="Other|1"/>
    <w:basedOn w:val="a"/>
    <w:link w:val="Other1"/>
    <w:qFormat/>
    <w:rsid w:val="00F61EF5"/>
    <w:pPr>
      <w:widowControl w:val="0"/>
      <w:adjustRightInd/>
      <w:snapToGrid/>
      <w:spacing w:after="0" w:line="406" w:lineRule="auto"/>
      <w:ind w:firstLine="400"/>
    </w:pPr>
    <w:rPr>
      <w:rFonts w:ascii="宋体" w:eastAsia="宋体" w:hAnsi="宋体" w:cs="宋体"/>
      <w:kern w:val="2"/>
      <w:sz w:val="30"/>
      <w:szCs w:val="30"/>
      <w:lang w:val="zh-TW" w:eastAsia="zh-TW" w:bidi="zh-TW"/>
    </w:rPr>
  </w:style>
  <w:style w:type="paragraph" w:customStyle="1" w:styleId="1">
    <w:name w:val="列出段落1"/>
    <w:basedOn w:val="a"/>
    <w:qFormat/>
    <w:rsid w:val="00F61EF5"/>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Headerorfooter1">
    <w:name w:val="Header or footer|1"/>
    <w:basedOn w:val="a"/>
    <w:qFormat/>
    <w:rsid w:val="00F61EF5"/>
    <w:pPr>
      <w:widowControl w:val="0"/>
    </w:pPr>
    <w:rPr>
      <w:rFonts w:ascii="宋体" w:eastAsia="宋体" w:hAnsi="宋体" w:cs="宋体"/>
      <w:sz w:val="28"/>
      <w:szCs w:val="28"/>
      <w:lang w:val="zh-TW" w:eastAsia="zh-TW" w:bidi="zh-TW"/>
    </w:rPr>
  </w:style>
  <w:style w:type="paragraph" w:customStyle="1" w:styleId="Heading31">
    <w:name w:val="Heading #3|1"/>
    <w:basedOn w:val="a"/>
    <w:qFormat/>
    <w:rsid w:val="00F61EF5"/>
    <w:pPr>
      <w:widowControl w:val="0"/>
      <w:spacing w:after="40"/>
      <w:jc w:val="center"/>
      <w:outlineLvl w:val="2"/>
    </w:pPr>
    <w:rPr>
      <w:rFonts w:ascii="宋体" w:eastAsia="宋体" w:hAnsi="宋体" w:cs="宋体"/>
      <w:sz w:val="36"/>
      <w:szCs w:val="36"/>
      <w:lang w:val="zh-TW" w:eastAsia="zh-TW" w:bidi="zh-TW"/>
    </w:rPr>
  </w:style>
  <w:style w:type="paragraph" w:styleId="aa">
    <w:name w:val="List Paragraph"/>
    <w:basedOn w:val="a"/>
    <w:uiPriority w:val="99"/>
    <w:unhideWhenUsed/>
    <w:rsid w:val="00F61E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2021-04-12T02:12:00Z</dcterms:created>
  <dcterms:modified xsi:type="dcterms:W3CDTF">2021-04-12T02:12:00Z</dcterms:modified>
</cp:coreProperties>
</file>